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  <w:r w:rsidR="00B140B5" w:rsidRPr="007D0226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(zo všeobecnej časti  PSL)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018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 Malé Karpaty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1018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Šaštín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951650">
              <w:t>17.100022°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51650">
              <w:t xml:space="preserve">48.274757°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018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Stupava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1018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LC Stupava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1018FE" w:rsidP="001018F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220 - 550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018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352,49</w:t>
            </w:r>
            <w:r w:rsidR="00B140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140B5" w:rsidRPr="001E6CE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J,JZ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.:</w:t>
            </w:r>
            <w:r w:rsidR="001018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2016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3A7B20" w:rsidRPr="00541330" w:rsidTr="00061954">
        <w:trPr>
          <w:trHeight w:val="607"/>
        </w:trPr>
        <w:tc>
          <w:tcPr>
            <w:tcW w:w="4659" w:type="dxa"/>
            <w:vAlign w:val="center"/>
          </w:tcPr>
          <w:p w:rsidR="003A7B20" w:rsidRPr="00762E50" w:rsidRDefault="003A7B20" w:rsidP="003A7B20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Mierne teplá, mierne vlhká s miernou zimou 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3A7B20" w:rsidRPr="00226ED1" w:rsidRDefault="003A7B20" w:rsidP="003A7B20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3A7B20" w:rsidRPr="00C453B4" w:rsidRDefault="003A7B20" w:rsidP="003A7B2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600-700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3A7B20" w:rsidRPr="00541330" w:rsidRDefault="003A7B20" w:rsidP="003A7B2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3A7B20" w:rsidRPr="00541330" w:rsidTr="00061954">
        <w:trPr>
          <w:trHeight w:val="607"/>
        </w:trPr>
        <w:tc>
          <w:tcPr>
            <w:tcW w:w="4659" w:type="dxa"/>
          </w:tcPr>
          <w:p w:rsidR="003A7B20" w:rsidRPr="00762E50" w:rsidRDefault="003A7B20" w:rsidP="003A7B2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pieščité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ílovce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vápnité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3A7B20" w:rsidRPr="00226ED1" w:rsidRDefault="003A7B20" w:rsidP="003A7B2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3A7B20" w:rsidRPr="00762E50" w:rsidRDefault="003A7B20" w:rsidP="003A7B2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7-8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3A7B20" w:rsidRPr="00541330" w:rsidRDefault="003A7B20" w:rsidP="003A7B2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3A7B20" w:rsidRPr="00541330" w:rsidTr="00061954">
        <w:trPr>
          <w:trHeight w:val="438"/>
        </w:trPr>
        <w:tc>
          <w:tcPr>
            <w:tcW w:w="4659" w:type="dxa"/>
          </w:tcPr>
          <w:p w:rsidR="003A7B20" w:rsidRPr="00762E50" w:rsidRDefault="003A7B20" w:rsidP="003A7B2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rendziny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a 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kambizem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rendzinová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3A7B20" w:rsidRPr="00226ED1" w:rsidRDefault="003A7B20" w:rsidP="003A7B2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3A7B20" w:rsidRPr="00762E50" w:rsidRDefault="003A7B20" w:rsidP="003A7B2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3A7B20" w:rsidRPr="00762E50" w:rsidRDefault="003A7B20" w:rsidP="003A7B2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bučiny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3A7B20" w:rsidRPr="00541330" w:rsidRDefault="003A7B20" w:rsidP="003A7B2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D3539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GS056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:</w:t>
            </w:r>
            <w:r w:rsidR="00DD3539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2016 - 2025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83, </w:t>
            </w:r>
            <w:proofErr w:type="spellStart"/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6,jh 1, </w:t>
            </w:r>
            <w:proofErr w:type="spellStart"/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D3539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</w:t>
            </w:r>
            <w:proofErr w:type="spellStart"/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6, </w:t>
            </w:r>
            <w:proofErr w:type="spellStart"/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154931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D3539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439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3346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DD3539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20612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D3539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1,04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DD3539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D3539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5,63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DD3539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84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D353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15,5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D3539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7D4A7C" w:rsidRPr="00546F02" w:rsidRDefault="007D4A7C" w:rsidP="007D4A7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7D4A7C" w:rsidRPr="00546F02" w:rsidRDefault="007D4A7C" w:rsidP="007D4A7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Default="007D4A7C" w:rsidP="007D4A7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7D4A7C" w:rsidRPr="00546F02" w:rsidRDefault="007D4A7C" w:rsidP="007D4A7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7D4A7C" w:rsidRPr="00546F02" w:rsidRDefault="007D4A7C" w:rsidP="007D4A7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Default="007D4A7C" w:rsidP="007D4A7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7D4A7C" w:rsidRPr="00546F02" w:rsidRDefault="007D4A7C" w:rsidP="007D4A7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7D4A7C" w:rsidRPr="00546F02" w:rsidRDefault="007D4A7C" w:rsidP="007D4A7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7D4A7C" w:rsidRPr="00546F02" w:rsidRDefault="007D4A7C" w:rsidP="007D4A7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D4A7C" w:rsidRPr="00546F02" w:rsidTr="00EA7E6C">
        <w:tc>
          <w:tcPr>
            <w:tcW w:w="4049" w:type="dxa"/>
            <w:vAlign w:val="center"/>
          </w:tcPr>
          <w:p w:rsidR="007D4A7C" w:rsidRPr="00546F02" w:rsidRDefault="007D4A7C" w:rsidP="007D4A7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D4A7C" w:rsidRPr="00546F02" w:rsidRDefault="007D4A7C" w:rsidP="007D4A7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018FE"/>
    <w:rsid w:val="00112C73"/>
    <w:rsid w:val="001A7658"/>
    <w:rsid w:val="00226ED1"/>
    <w:rsid w:val="00233A4B"/>
    <w:rsid w:val="0023475E"/>
    <w:rsid w:val="003A7B20"/>
    <w:rsid w:val="003E6C86"/>
    <w:rsid w:val="0044091A"/>
    <w:rsid w:val="00541330"/>
    <w:rsid w:val="005D36D1"/>
    <w:rsid w:val="00604ACF"/>
    <w:rsid w:val="006912D0"/>
    <w:rsid w:val="006C6334"/>
    <w:rsid w:val="006D03E7"/>
    <w:rsid w:val="0076124E"/>
    <w:rsid w:val="00762E50"/>
    <w:rsid w:val="007662E0"/>
    <w:rsid w:val="007D4A7C"/>
    <w:rsid w:val="00904DB9"/>
    <w:rsid w:val="00937CD7"/>
    <w:rsid w:val="00951650"/>
    <w:rsid w:val="009F454F"/>
    <w:rsid w:val="009F4C87"/>
    <w:rsid w:val="00A00B62"/>
    <w:rsid w:val="00AE1D2F"/>
    <w:rsid w:val="00B140B5"/>
    <w:rsid w:val="00B21673"/>
    <w:rsid w:val="00B2242C"/>
    <w:rsid w:val="00B461D0"/>
    <w:rsid w:val="00B54AB4"/>
    <w:rsid w:val="00B66FF1"/>
    <w:rsid w:val="00B73E43"/>
    <w:rsid w:val="00C24550"/>
    <w:rsid w:val="00C453B4"/>
    <w:rsid w:val="00C75FB2"/>
    <w:rsid w:val="00C87B7B"/>
    <w:rsid w:val="00D66672"/>
    <w:rsid w:val="00DD2D88"/>
    <w:rsid w:val="00DD3539"/>
    <w:rsid w:val="00F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2547-AC4F-4751-8E93-2526959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3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3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6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4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7</cp:revision>
  <dcterms:created xsi:type="dcterms:W3CDTF">2017-06-27T11:14:00Z</dcterms:created>
  <dcterms:modified xsi:type="dcterms:W3CDTF">2017-09-27T05:11:00Z</dcterms:modified>
</cp:coreProperties>
</file>