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74" w:rsidRPr="00BB7DCA" w:rsidRDefault="00677674" w:rsidP="00677674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 w:rsidRPr="00BB7DCA">
        <w:rPr>
          <w:rFonts w:ascii="Arial" w:hAnsi="Arial" w:cs="Arial"/>
          <w:b/>
          <w:sz w:val="22"/>
          <w:szCs w:val="22"/>
        </w:rPr>
        <w:t>Zápisník PRO SILVA      Santovka</w:t>
      </w:r>
    </w:p>
    <w:p w:rsidR="00677674" w:rsidRPr="00BB7DCA" w:rsidRDefault="00677674" w:rsidP="00677674">
      <w:pP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677674" w:rsidRPr="00BB7DCA" w:rsidRDefault="00677674" w:rsidP="0086083A">
            <w:pPr>
              <w:pStyle w:val="poznmka"/>
              <w:rPr>
                <w:rFonts w:cs="Arial"/>
                <w:bCs/>
                <w:sz w:val="22"/>
                <w:szCs w:val="22"/>
                <w:lang w:val="sk-SK" w:eastAsia="sk-SK"/>
              </w:rPr>
            </w:pPr>
            <w:r w:rsidRPr="00BB7DCA">
              <w:rPr>
                <w:rFonts w:cs="Arial"/>
                <w:b w:val="0"/>
                <w:bCs/>
                <w:sz w:val="22"/>
                <w:szCs w:val="22"/>
                <w:lang w:val="sk-SK" w:eastAsia="sk-SK"/>
              </w:rPr>
              <w:t xml:space="preserve">1. Regionálne zaradenie  </w:t>
            </w:r>
            <w:r w:rsidRPr="00BB7DCA">
              <w:rPr>
                <w:rFonts w:cs="Arial"/>
                <w:bCs/>
                <w:sz w:val="22"/>
                <w:szCs w:val="22"/>
                <w:lang w:val="sk-SK" w:eastAsia="sk-SK"/>
              </w:rPr>
              <w:t>(zo všeobecnej časti  LHP)</w:t>
            </w:r>
          </w:p>
          <w:p w:rsidR="00677674" w:rsidRPr="00BB7DCA" w:rsidRDefault="00677674" w:rsidP="0086083A">
            <w:pPr>
              <w:pStyle w:val="poznmka"/>
              <w:rPr>
                <w:rFonts w:cs="Arial"/>
                <w:bCs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677674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Krajina:                Slovensko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oblasť: 02B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Podunajská pahorkatina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Levice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súradnice: 18°44´09“- 48°09´09“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Levice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výšky:  180 - 220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Santovka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expozícia:  S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  <w:smartTag w:uri="urn:schemas-microsoft-com:office:smarttags" w:element="metricconverter">
              <w:smartTagPr>
                <w:attr w:name="ProductID" w:val="99,08 ha"/>
              </w:smartTagPr>
              <w:r w:rsidRPr="00BB7DCA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99,08 ha</w:t>
              </w:r>
            </w:smartTag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            10 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en-US" w:eastAsia="sk-SK"/>
              </w:rPr>
              <w:t>%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677674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oblasť: Teplá, mierne suchá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 v mm: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              600 - 650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s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praš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 v °C:      9,5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nedé lesné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2. Prírodná a ekonomická situácia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Skupina lesných typov:  108, 111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  2010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(odhadom v  % podľa jednotlivých drevín):</w:t>
            </w: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 AG 30,DC 20,DZ 16, CR 12,OC 6,ostatatné listnaté 13.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  19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II. -  46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III. -  4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IV. - 31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 BO 2, SC 1.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Zásoba 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              2,55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m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/ha 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zásoba (odhad z LHP): 105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m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/ha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 toho: úžitková hmota     90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palivo10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      10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obnova celkom (z LHP v ha):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BB7DCA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  60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. obnova 100%,  umelá obnova -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BB7DCA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BB7DCA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        30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</w:t>
            </w:r>
          </w:p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677674" w:rsidRPr="00BB7DCA" w:rsidRDefault="00677674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pl</w:t>
            </w:r>
            <w:proofErr w:type="spellEnd"/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. 100</w:t>
            </w:r>
            <w:r w:rsidRPr="00BB7DCA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>%, pod clonou por.       %</w:t>
            </w:r>
          </w:p>
        </w:tc>
      </w:tr>
    </w:tbl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p w:rsidR="00677674" w:rsidRPr="00BB7DCA" w:rsidRDefault="00677674" w:rsidP="00677674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D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  Kritériá prírode primeranej   pestovateľskej techniky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celkom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prevládajúce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&gt;75 %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veľmi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časté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50-75 %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čiastočne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prevládajúce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25-50 %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zriedkavé</w:t>
            </w:r>
          </w:p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&lt;25 %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 xml:space="preserve">Pestovanie porastovej zásoby, 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pred-nosť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Holorubný hospodársky spôsob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Prirodzená obnova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Horizontálna štruktúra porastu (medzery, skupiny ap.)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Ochrana lesa bez nasadenia chemikálií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DCA">
              <w:rPr>
                <w:rFonts w:ascii="Arial" w:hAnsi="Arial" w:cs="Arial"/>
                <w:b/>
                <w:bCs/>
                <w:sz w:val="22"/>
                <w:szCs w:val="22"/>
              </w:rPr>
              <w:t>4.  Kritériá drevinového zloženia</w:t>
            </w:r>
          </w:p>
          <w:p w:rsidR="00677674" w:rsidRPr="00BB7DCA" w:rsidRDefault="00677674" w:rsidP="008608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 xml:space="preserve">Nepôvodné, ale 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stanovištne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Zriedkavé dreviny (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bh,mk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bx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cs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 ap.)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Prirodzene sprievodné dreviny pri výstavbe lesa (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jb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D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 Kritériá zabezpečenia </w:t>
            </w:r>
          </w:p>
          <w:p w:rsidR="00677674" w:rsidRPr="00BB7DCA" w:rsidRDefault="00677674" w:rsidP="008608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D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Biodiverzity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Staré a mŕtve drevo stojace a ležiace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Biodiverzita flóry – prízemnej vegetácie</w:t>
            </w:r>
          </w:p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 xml:space="preserve">Biodiverzita fauny, hlavne prítomnosť </w:t>
            </w:r>
            <w:proofErr w:type="spellStart"/>
            <w:r w:rsidRPr="00BB7DCA">
              <w:rPr>
                <w:rFonts w:ascii="Arial" w:hAnsi="Arial" w:cs="Arial"/>
                <w:sz w:val="22"/>
                <w:szCs w:val="22"/>
              </w:rPr>
              <w:t>avifauny</w:t>
            </w:r>
            <w:proofErr w:type="spellEnd"/>
            <w:r w:rsidRPr="00BB7DCA">
              <w:rPr>
                <w:rFonts w:ascii="Arial" w:hAnsi="Arial" w:cs="Arial"/>
                <w:sz w:val="22"/>
                <w:szCs w:val="22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Spontánne dynamické  vývojové procesy (sukcesie s br, bo ap.)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Historické pestovateľské formy (napr. nízke lesy) s ohľadom na biodiverzitu</w:t>
            </w:r>
          </w:p>
        </w:tc>
        <w:tc>
          <w:tcPr>
            <w:tcW w:w="1290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674" w:rsidRPr="00BB7DCA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677674" w:rsidRPr="00BB7DCA" w:rsidRDefault="00677674" w:rsidP="0086083A">
            <w:pPr>
              <w:rPr>
                <w:rFonts w:ascii="Arial" w:hAnsi="Arial" w:cs="Arial"/>
                <w:sz w:val="22"/>
                <w:szCs w:val="22"/>
              </w:rPr>
            </w:pPr>
            <w:r w:rsidRPr="00BB7DCA">
              <w:rPr>
                <w:rFonts w:ascii="Arial" w:hAnsi="Arial" w:cs="Arial"/>
                <w:sz w:val="22"/>
                <w:szCs w:val="22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677674" w:rsidRPr="00BB7DCA" w:rsidRDefault="00677674" w:rsidP="00860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7674" w:rsidRPr="00BB7DCA" w:rsidRDefault="00677674" w:rsidP="00677674">
      <w:pPr>
        <w:tabs>
          <w:tab w:val="left" w:pos="4500"/>
        </w:tabs>
        <w:spacing w:before="60"/>
        <w:rPr>
          <w:rFonts w:ascii="Arial" w:hAnsi="Arial" w:cs="Arial"/>
          <w:b/>
          <w:sz w:val="22"/>
          <w:szCs w:val="22"/>
        </w:rPr>
      </w:pPr>
      <w:r w:rsidRPr="00BB7DCA">
        <w:rPr>
          <w:rFonts w:ascii="Arial" w:hAnsi="Arial" w:cs="Arial"/>
          <w:b/>
          <w:sz w:val="22"/>
          <w:szCs w:val="22"/>
        </w:rPr>
        <w:t>Pozn. Na zatriedenie do príslušného stĺpca použite znamienko +</w:t>
      </w:r>
    </w:p>
    <w:p w:rsidR="00677674" w:rsidRDefault="00677674" w:rsidP="00677674"/>
    <w:p w:rsidR="00677674" w:rsidRDefault="00677674" w:rsidP="00677674"/>
    <w:p w:rsidR="00677674" w:rsidRDefault="00677674" w:rsidP="00677674"/>
    <w:p w:rsidR="0044091A" w:rsidRDefault="0044091A">
      <w:bookmarkStart w:id="0" w:name="_GoBack"/>
      <w:bookmarkEnd w:id="0"/>
    </w:p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74"/>
    <w:rsid w:val="0044091A"/>
    <w:rsid w:val="00677674"/>
    <w:rsid w:val="006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67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677674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677674"/>
    <w:rPr>
      <w:rFonts w:ascii="Arial" w:hAnsi="Arial"/>
      <w:b/>
      <w:sz w:val="1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674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677674"/>
    <w:pPr>
      <w:widowControl w:val="0"/>
      <w:spacing w:line="288" w:lineRule="auto"/>
    </w:pPr>
    <w:rPr>
      <w:noProof/>
      <w:szCs w:val="20"/>
      <w:lang w:val="hr-HR" w:eastAsia="hr-HR"/>
    </w:rPr>
  </w:style>
  <w:style w:type="paragraph" w:customStyle="1" w:styleId="poznmka">
    <w:name w:val="poznámka"/>
    <w:basedOn w:val="Normlny"/>
    <w:next w:val="Normlny"/>
    <w:rsid w:val="00677674"/>
    <w:rPr>
      <w:rFonts w:ascii="Arial" w:hAnsi="Arial"/>
      <w:b/>
      <w:sz w:val="1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2015-06-04T11:36:00Z</dcterms:created>
  <dcterms:modified xsi:type="dcterms:W3CDTF">2015-06-04T11:36:00Z</dcterms:modified>
</cp:coreProperties>
</file>