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300E1917" wp14:editId="27E5611F">
            <wp:extent cx="2000250" cy="752475"/>
            <wp:effectExtent l="19050" t="0" r="0" b="0"/>
            <wp:docPr id="10" name="Obrázok 1" descr="LESOTUR_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OTUR_LOGO_o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52" w:rsidRPr="00E43E4C" w:rsidRDefault="00806552" w:rsidP="00806552">
      <w:pPr>
        <w:pStyle w:val="Nadpis1"/>
        <w:rPr>
          <w:b/>
          <w:sz w:val="24"/>
        </w:rPr>
      </w:pPr>
      <w:r w:rsidRPr="00E43E4C">
        <w:rPr>
          <w:b/>
          <w:sz w:val="24"/>
        </w:rPr>
        <w:t xml:space="preserve">     ul. SNP 72/36, 916 01 Stará Turá                </w:t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shd w:val="clear" w:color="auto" w:fill="FFFFFF" w:themeFill="background1"/>
        <w:jc w:val="center"/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i/>
          <w:noProof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 wp14:anchorId="25CBACF8" wp14:editId="11B75D3E">
            <wp:simplePos x="0" y="0"/>
            <wp:positionH relativeFrom="column">
              <wp:posOffset>62313</wp:posOffset>
            </wp:positionH>
            <wp:positionV relativeFrom="paragraph">
              <wp:posOffset>4583</wp:posOffset>
            </wp:positionV>
            <wp:extent cx="5548886" cy="5168348"/>
            <wp:effectExtent l="0" t="0" r="0" b="0"/>
            <wp:wrapNone/>
            <wp:docPr id="3" name="Obrázok 2" descr="D:\OLH\Documents\Obecné lesy\Náučný chodník\foto podklady\5 panel\P614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H\Documents\Obecné lesy\Náučný chodník\foto podklady\5 panel\P6140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37" cy="517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i/>
          <w:u w:val="single"/>
        </w:rPr>
        <w:t xml:space="preserve"> </w:t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</w:p>
    <w:p w:rsidR="00E34D21" w:rsidRPr="00E43E4C" w:rsidRDefault="00DE743F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806552" w:rsidRPr="00E43E4C" w:rsidRDefault="00806552" w:rsidP="009E399D">
      <w:pPr>
        <w:jc w:val="center"/>
        <w:rPr>
          <w:rFonts w:ascii="Times New Roman" w:hAnsi="Times New Roman" w:cs="Times New Roman"/>
          <w:sz w:val="44"/>
          <w:szCs w:val="44"/>
        </w:rPr>
      </w:pPr>
      <w:r w:rsidRPr="00E43E4C">
        <w:rPr>
          <w:rFonts w:ascii="Times New Roman" w:hAnsi="Times New Roman" w:cs="Times New Roman"/>
          <w:sz w:val="44"/>
          <w:szCs w:val="44"/>
        </w:rPr>
        <w:t>O</w:t>
      </w:r>
      <w:r w:rsidR="00E43E4C" w:rsidRPr="00E43E4C">
        <w:rPr>
          <w:rFonts w:ascii="Times New Roman" w:hAnsi="Times New Roman" w:cs="Times New Roman"/>
          <w:sz w:val="44"/>
          <w:szCs w:val="44"/>
        </w:rPr>
        <w:t>b</w:t>
      </w:r>
      <w:r w:rsidRPr="00E43E4C">
        <w:rPr>
          <w:rFonts w:ascii="Times New Roman" w:hAnsi="Times New Roman" w:cs="Times New Roman"/>
          <w:sz w:val="44"/>
          <w:szCs w:val="44"/>
        </w:rPr>
        <w:t xml:space="preserve">jekt Pro </w:t>
      </w:r>
      <w:proofErr w:type="spellStart"/>
      <w:r w:rsidRPr="00E43E4C">
        <w:rPr>
          <w:rFonts w:ascii="Times New Roman" w:hAnsi="Times New Roman" w:cs="Times New Roman"/>
          <w:sz w:val="44"/>
          <w:szCs w:val="44"/>
        </w:rPr>
        <w:t>Silva</w:t>
      </w:r>
      <w:proofErr w:type="spellEnd"/>
      <w:r w:rsidRPr="00E43E4C">
        <w:rPr>
          <w:rFonts w:ascii="Times New Roman" w:hAnsi="Times New Roman" w:cs="Times New Roman"/>
          <w:sz w:val="44"/>
          <w:szCs w:val="44"/>
        </w:rPr>
        <w:t xml:space="preserve"> Dúbrava</w:t>
      </w: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9E399D" w:rsidRDefault="009E399D">
      <w:pPr>
        <w:rPr>
          <w:rFonts w:ascii="Times New Roman" w:hAnsi="Times New Roman" w:cs="Times New Roman"/>
        </w:rPr>
      </w:pPr>
    </w:p>
    <w:p w:rsidR="00806552" w:rsidRPr="00E43E4C" w:rsidRDefault="00E43E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Vypracoval: Ing. Ivan </w:t>
      </w:r>
      <w:proofErr w:type="spellStart"/>
      <w:r>
        <w:rPr>
          <w:rFonts w:ascii="Times New Roman" w:hAnsi="Times New Roman" w:cs="Times New Roman"/>
        </w:rPr>
        <w:t>Ďurec</w:t>
      </w:r>
      <w:proofErr w:type="spellEnd"/>
      <w:r>
        <w:rPr>
          <w:rFonts w:ascii="Times New Roman" w:hAnsi="Times New Roman" w:cs="Times New Roman"/>
        </w:rPr>
        <w:t xml:space="preserve">, konateľ </w:t>
      </w:r>
      <w:r w:rsidR="009E399D">
        <w:rPr>
          <w:rFonts w:ascii="Times New Roman" w:hAnsi="Times New Roman" w:cs="Times New Roman"/>
        </w:rPr>
        <w:t>spoločnosti LESOTUR</w:t>
      </w:r>
    </w:p>
    <w:p w:rsidR="00806552" w:rsidRPr="00E43E4C" w:rsidRDefault="00806552">
      <w:pPr>
        <w:rPr>
          <w:rFonts w:ascii="Times New Roman" w:hAnsi="Times New Roman" w:cs="Times New Roman"/>
        </w:rPr>
      </w:pPr>
    </w:p>
    <w:p w:rsidR="009E399D" w:rsidRDefault="009E399D" w:rsidP="00806552">
      <w:pPr>
        <w:jc w:val="center"/>
        <w:rPr>
          <w:rFonts w:ascii="Times New Roman" w:hAnsi="Times New Roman" w:cs="Times New Roman"/>
          <w:u w:val="single"/>
        </w:rPr>
      </w:pPr>
    </w:p>
    <w:p w:rsidR="009E399D" w:rsidRDefault="009E399D" w:rsidP="00806552">
      <w:pPr>
        <w:jc w:val="center"/>
        <w:rPr>
          <w:rFonts w:ascii="Times New Roman" w:hAnsi="Times New Roman" w:cs="Times New Roman"/>
          <w:u w:val="single"/>
        </w:rPr>
      </w:pPr>
    </w:p>
    <w:p w:rsidR="009E399D" w:rsidRDefault="009E399D" w:rsidP="00806552">
      <w:pPr>
        <w:jc w:val="center"/>
        <w:rPr>
          <w:rFonts w:ascii="Times New Roman" w:hAnsi="Times New Roman" w:cs="Times New Roman"/>
          <w:u w:val="single"/>
        </w:rPr>
      </w:pPr>
    </w:p>
    <w:p w:rsidR="00806552" w:rsidRPr="00DE743F" w:rsidRDefault="00806552" w:rsidP="00806552">
      <w:pPr>
        <w:rPr>
          <w:rFonts w:ascii="Times New Roman" w:hAnsi="Times New Roman" w:cs="Times New Roman"/>
          <w:bCs/>
          <w:i/>
          <w:sz w:val="32"/>
          <w:szCs w:val="32"/>
          <w:u w:val="single"/>
        </w:rPr>
      </w:pPr>
      <w:bookmarkStart w:id="0" w:name="_GoBack"/>
      <w:bookmarkEnd w:id="0"/>
      <w:r w:rsidRPr="00DE743F">
        <w:rPr>
          <w:rFonts w:ascii="Times New Roman" w:hAnsi="Times New Roman" w:cs="Times New Roman"/>
          <w:bCs/>
          <w:i/>
          <w:sz w:val="32"/>
          <w:szCs w:val="32"/>
        </w:rPr>
        <w:lastRenderedPageBreak/>
        <w:t>Lesy mesta Stará Turá - základné informácie a východiskový stav.</w:t>
      </w:r>
    </w:p>
    <w:p w:rsidR="00806552" w:rsidRPr="00E43E4C" w:rsidRDefault="00806552" w:rsidP="00806552">
      <w:pPr>
        <w:pStyle w:val="Zarkazkladnhotextu2"/>
        <w:spacing w:after="0" w:line="276" w:lineRule="auto"/>
        <w:ind w:left="0"/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Lesy mesta Stará Turá obhospodaruje od roku 1995 mestská spoločnosť </w:t>
      </w:r>
      <w:proofErr w:type="spellStart"/>
      <w:r w:rsidRPr="00E43E4C">
        <w:rPr>
          <w:rFonts w:ascii="Times New Roman" w:hAnsi="Times New Roman" w:cs="Times New Roman"/>
          <w:b w:val="0"/>
        </w:rPr>
        <w:t>Lesotur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, ktorá mala do 31.12.2006 štatút mestskej príspevkovej organizácie a od 1.1.2007 je obchodnou spoločnosťou </w:t>
      </w:r>
      <w:proofErr w:type="spellStart"/>
      <w:r w:rsidRPr="00E43E4C">
        <w:rPr>
          <w:rFonts w:ascii="Times New Roman" w:hAnsi="Times New Roman" w:cs="Times New Roman"/>
          <w:b w:val="0"/>
        </w:rPr>
        <w:t>Lesotur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E43E4C">
        <w:rPr>
          <w:rFonts w:ascii="Times New Roman" w:hAnsi="Times New Roman" w:cs="Times New Roman"/>
          <w:b w:val="0"/>
        </w:rPr>
        <w:t>s.r.o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so 100% vlastníctvom mesta. Aktuálna výmera mestských lesov je 1874,55 ha. Mestské lesy sa rozprestierajú  v juhozápadnej časti pohoria Biele Karpaty, v oblasti pod najvyšším vrchom Bielych Karpát - Veľkou Javorinou (970 </w:t>
      </w:r>
      <w:proofErr w:type="spellStart"/>
      <w:r w:rsidRPr="00E43E4C">
        <w:rPr>
          <w:rFonts w:ascii="Times New Roman" w:hAnsi="Times New Roman" w:cs="Times New Roman"/>
          <w:b w:val="0"/>
        </w:rPr>
        <w:t>m.n.m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.) (vid. mapa na zadnej strane).  Horský masív Veľkej Javoriny je tvorený hlavne dvoma hlavnými vrstvami: </w:t>
      </w:r>
      <w:proofErr w:type="spellStart"/>
      <w:r w:rsidRPr="00E43E4C">
        <w:rPr>
          <w:rFonts w:ascii="Times New Roman" w:hAnsi="Times New Roman" w:cs="Times New Roman"/>
          <w:b w:val="0"/>
        </w:rPr>
        <w:t>ondrášovecké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vrstvy a </w:t>
      </w:r>
      <w:proofErr w:type="spellStart"/>
      <w:r w:rsidRPr="00E43E4C">
        <w:rPr>
          <w:rFonts w:ascii="Times New Roman" w:hAnsi="Times New Roman" w:cs="Times New Roman"/>
          <w:b w:val="0"/>
        </w:rPr>
        <w:t>javorinské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vrstvy s </w:t>
      </w:r>
      <w:proofErr w:type="spellStart"/>
      <w:r w:rsidRPr="00E43E4C">
        <w:rPr>
          <w:rFonts w:ascii="Times New Roman" w:hAnsi="Times New Roman" w:cs="Times New Roman"/>
          <w:b w:val="0"/>
        </w:rPr>
        <w:t>flyšovitým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charakterom. Priemerný ročný úhrn zrážok v oblasti za obdobie 1951-1980 je 750 mm. Priemerné ročné teploty za rovnaké obdobie sú 8,5 </w:t>
      </w:r>
      <w:proofErr w:type="spellStart"/>
      <w:r w:rsidRPr="00E43E4C">
        <w:rPr>
          <w:rFonts w:ascii="Times New Roman" w:hAnsi="Times New Roman" w:cs="Times New Roman"/>
          <w:b w:val="0"/>
          <w:vertAlign w:val="superscript"/>
        </w:rPr>
        <w:t>o</w:t>
      </w:r>
      <w:r w:rsidRPr="00E43E4C">
        <w:rPr>
          <w:rFonts w:ascii="Times New Roman" w:hAnsi="Times New Roman" w:cs="Times New Roman"/>
          <w:b w:val="0"/>
        </w:rPr>
        <w:t>C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Vrcholová časť Veľkej Javoriny, je zaradená do chladnej klimatickej oblasti. </w:t>
      </w:r>
    </w:p>
    <w:p w:rsidR="00806552" w:rsidRPr="00E43E4C" w:rsidRDefault="00806552" w:rsidP="00806552">
      <w:pPr>
        <w:pStyle w:val="Zarkazkladnhotextu2"/>
        <w:spacing w:after="0" w:line="276" w:lineRule="auto"/>
        <w:ind w:left="0"/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Lesy v obhospodarovaní </w:t>
      </w:r>
      <w:proofErr w:type="spellStart"/>
      <w:r w:rsidRPr="00E43E4C">
        <w:rPr>
          <w:rFonts w:ascii="Times New Roman" w:hAnsi="Times New Roman" w:cs="Times New Roman"/>
          <w:b w:val="0"/>
        </w:rPr>
        <w:t>Lesotur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E43E4C">
        <w:rPr>
          <w:rFonts w:ascii="Times New Roman" w:hAnsi="Times New Roman" w:cs="Times New Roman"/>
          <w:b w:val="0"/>
        </w:rPr>
        <w:t>s.r.o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sú zaradené prevažne do lesnej oblasti Biele Karpaty (15), menšia časť lesov (19 % ) do lesnej oblasti Myjavská pahorkatina (14). Rozprestierajú sa v rozpätí nadmorských výšok 260 -  925 </w:t>
      </w:r>
      <w:proofErr w:type="spellStart"/>
      <w:r w:rsidRPr="00E43E4C">
        <w:rPr>
          <w:rFonts w:ascii="Times New Roman" w:hAnsi="Times New Roman" w:cs="Times New Roman"/>
          <w:b w:val="0"/>
        </w:rPr>
        <w:t>m.n.m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a z celkovej obhospodarovanej výmery je 99% lesov zaradených do kategórie hospodárskych lesov a 1% do kategórie lesov ochranných s prevažujúcou funkciou ochrany pôdy. Vertikálna </w:t>
      </w:r>
      <w:proofErr w:type="spellStart"/>
      <w:r w:rsidRPr="00E43E4C">
        <w:rPr>
          <w:rFonts w:ascii="Times New Roman" w:hAnsi="Times New Roman" w:cs="Times New Roman"/>
          <w:b w:val="0"/>
        </w:rPr>
        <w:t>zonálnosť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lesov je veľmi pestrá, na obhospodarovanom území sa vyskytujú lesné vegetačné stupne 2. – 5., najrozšírenejším je 4. lesný vegetačný stupeň, ktorý tvorí 59% územia, so zastúpením hlavne živných a sviežich bučín (HSLT 411 a 410). Lesné spoločenstvá majú do veľkej miery zachované prirodzené drevinové zloženie s dominantným zastúpením buka ako hlavnej dreviny, ktorý tu má výborné podmienky pre produkčné a funkčné presadenie. / obr.č1/.</w:t>
      </w:r>
    </w:p>
    <w:p w:rsidR="00806552" w:rsidRPr="00E43E4C" w:rsidRDefault="00806552" w:rsidP="00806552">
      <w:pPr>
        <w:ind w:left="-15"/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18CF067B" wp14:editId="59385A20">
            <wp:extent cx="4419600" cy="3219450"/>
            <wp:effectExtent l="19050" t="0" r="19050" b="0"/>
            <wp:docPr id="28" name="Graf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06552" w:rsidRPr="00E43E4C" w:rsidRDefault="00806552" w:rsidP="00806552">
      <w:pPr>
        <w:pStyle w:val="Zarkazkladnhotextu2"/>
        <w:spacing w:line="276" w:lineRule="auto"/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Obr. 1 Drevinové zloženie lesov  mesta Stará Turá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Počas posledných 20 rokov  boli lesné spoločenstvá výrazne destabilizované silnými prepadovými vetrami a veľká časť týchto porastov bola zničená. Najväčšou kalamitou bola vetrová kalamita z roku 1999 /obr.č.2/, ktorá totálne zničila lesné porasty na ploche  o celkovej výmere  110 ha a postihla prevažne bukové porasty v rubnom veku považované dovtedy za stabilné.  V máji 2010 vetrová kalamita „Gizela“ /obr.č.2/, vyčíňajúca hlavne v neďalekých Malých Karpatoch, spôsobila veľké škody aj na bukových porastoch v obhospodarovaní </w:t>
      </w:r>
      <w:proofErr w:type="spellStart"/>
      <w:r w:rsidRPr="00E43E4C">
        <w:rPr>
          <w:rFonts w:ascii="Times New Roman" w:hAnsi="Times New Roman" w:cs="Times New Roman"/>
          <w:b w:val="0"/>
        </w:rPr>
        <w:lastRenderedPageBreak/>
        <w:t>Lesotur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E43E4C">
        <w:rPr>
          <w:rFonts w:ascii="Times New Roman" w:hAnsi="Times New Roman" w:cs="Times New Roman"/>
          <w:b w:val="0"/>
        </w:rPr>
        <w:t>s.r.o</w:t>
      </w:r>
      <w:proofErr w:type="spellEnd"/>
      <w:r w:rsidRPr="00E43E4C">
        <w:rPr>
          <w:rFonts w:ascii="Times New Roman" w:hAnsi="Times New Roman" w:cs="Times New Roman"/>
          <w:b w:val="0"/>
        </w:rPr>
        <w:t>. na území</w:t>
      </w:r>
      <w:r w:rsidRPr="00E43E4C">
        <w:rPr>
          <w:rFonts w:ascii="Times New Roman" w:hAnsi="Times New Roman" w:cs="Times New Roman"/>
          <w:b w:val="0"/>
        </w:rPr>
        <w:t xml:space="preserve"> </w:t>
      </w:r>
      <w:r w:rsidRPr="00E43E4C">
        <w:rPr>
          <w:rFonts w:ascii="Times New Roman" w:hAnsi="Times New Roman" w:cs="Times New Roman"/>
          <w:b w:val="0"/>
        </w:rPr>
        <w:t xml:space="preserve">Bielych Karpát. V mnohých porastoch došlo k prudkému výraznému zníženiu </w:t>
      </w:r>
      <w:proofErr w:type="spellStart"/>
      <w:r w:rsidRPr="00E43E4C">
        <w:rPr>
          <w:rFonts w:ascii="Times New Roman" w:hAnsi="Times New Roman" w:cs="Times New Roman"/>
          <w:b w:val="0"/>
        </w:rPr>
        <w:t>zakmenenia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a následne v roku 2011 po pôsobení ďalšieho relatívne menšieho vetra vznikli väčšie i menšie plochy holín vo viacerých, prevažne bukových porastoch. Z analýzy kalamít vyplýva, že aj pôvodné bukové porasty s prirodzeným drevinovým zložením rastúce na živných stanovištiach sú v súčasnosti často poškodzované abiotickými škodlivými činiteľmi, hlavne prudkým </w:t>
      </w:r>
      <w:proofErr w:type="spellStart"/>
      <w:r w:rsidRPr="00E43E4C">
        <w:rPr>
          <w:rFonts w:ascii="Times New Roman" w:hAnsi="Times New Roman" w:cs="Times New Roman"/>
          <w:b w:val="0"/>
        </w:rPr>
        <w:t>prepadavým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typom vetra nasledujúcim po výraznom daždivom počasí. Je to spôsobené pomalým odtokom vody do spodných horizontov   geologického podložia na „flyši“ , pomerne plytkému zakoreneniu buka na živných stanovištiach a chýbajúcej vertikálnej diferenciácii porastov. Vzhľadom na častejšie výrazné výkyvy počasia v dôsledku prebiehajúcich klimatických zmien, často sprevádzanými prudkými dažďami a vetrom, dochádza k znižovaniu stability lesných porastov považovaných doteraz  za stabilné a menej ohrozené.  Veľké kalamitné  plochy, ktoré vznikajú po pôsobení škodlivých činiteľov sú následne viac  atakované nežiadúcou vegetáciou a zverou. </w:t>
      </w:r>
    </w:p>
    <w:p w:rsidR="00806552" w:rsidRPr="00E43E4C" w:rsidRDefault="00806552" w:rsidP="00806552">
      <w:pPr>
        <w:pStyle w:val="Zarkazkladnhotextu2"/>
        <w:spacing w:line="276" w:lineRule="auto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  <w:bCs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613BC26E" wp14:editId="4C9ED173">
            <wp:extent cx="4258310" cy="1857375"/>
            <wp:effectExtent l="19050" t="0" r="27940" b="0"/>
            <wp:docPr id="1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  <w:bCs/>
        </w:rPr>
      </w:pPr>
      <w:r w:rsidRPr="00E43E4C">
        <w:rPr>
          <w:rFonts w:ascii="Times New Roman" w:hAnsi="Times New Roman" w:cs="Times New Roman"/>
          <w:b w:val="0"/>
          <w:bCs/>
        </w:rPr>
        <w:t>Obr. 2 Vývoj náhodnej ťažby v rokoch 1995-2015</w:t>
      </w: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>Doterajšie systémy hospodárenia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Podľa dostupných údajov a historickej evidencie a mapy z roku 1884 sa v týchto lesoch používala  </w:t>
      </w:r>
      <w:proofErr w:type="spellStart"/>
      <w:r w:rsidRPr="00E43E4C">
        <w:rPr>
          <w:rFonts w:ascii="Times New Roman" w:hAnsi="Times New Roman" w:cs="Times New Roman"/>
          <w:b w:val="0"/>
        </w:rPr>
        <w:t>lánová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sústava. Počas 70-tich a 80-tich rokoch boli používané   </w:t>
      </w:r>
      <w:proofErr w:type="spellStart"/>
      <w:r w:rsidRPr="00E43E4C">
        <w:rPr>
          <w:rFonts w:ascii="Times New Roman" w:hAnsi="Times New Roman" w:cs="Times New Roman"/>
          <w:b w:val="0"/>
        </w:rPr>
        <w:t>holoruby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, </w:t>
      </w:r>
      <w:proofErr w:type="spellStart"/>
      <w:r w:rsidRPr="00E43E4C">
        <w:rPr>
          <w:rFonts w:ascii="Times New Roman" w:hAnsi="Times New Roman" w:cs="Times New Roman"/>
          <w:b w:val="0"/>
        </w:rPr>
        <w:t>odruby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ale  aj veľkoplošné a maloplošné </w:t>
      </w:r>
      <w:proofErr w:type="spellStart"/>
      <w:r w:rsidRPr="00E43E4C">
        <w:rPr>
          <w:rFonts w:ascii="Times New Roman" w:hAnsi="Times New Roman" w:cs="Times New Roman"/>
          <w:b w:val="0"/>
        </w:rPr>
        <w:t>clonné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ruby   v dvoch fázach. Podrastový spôsob hospodárenia  sa plošne zaviedol až po prevzatí lesov do užívania mestom Stará Turá a zriadenou organizáciou </w:t>
      </w:r>
      <w:proofErr w:type="spellStart"/>
      <w:r w:rsidRPr="00E43E4C">
        <w:rPr>
          <w:rFonts w:ascii="Times New Roman" w:hAnsi="Times New Roman" w:cs="Times New Roman"/>
          <w:b w:val="0"/>
        </w:rPr>
        <w:t>Lesotur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 roku 1995. Zvýšené náklady v tom čase predstavovali náklady na vylepšovanie a starostlivosť o kultúry z umelej obnovy z predchádzajúcich období.  Dôraz na dobre vykonané  </w:t>
      </w:r>
      <w:proofErr w:type="spellStart"/>
      <w:r w:rsidRPr="00E43E4C">
        <w:rPr>
          <w:rFonts w:ascii="Times New Roman" w:hAnsi="Times New Roman" w:cs="Times New Roman"/>
          <w:b w:val="0"/>
        </w:rPr>
        <w:t>clonné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obnovné postupy  a maximalizácia prirodzenej obnovy priniesla  výraznú úsporu nákladov na zalesnenie a následné zabezpečenie mladých lesných porastov. Maloplošná i veľkoplošná forma podrastového hospodárskeho spôsobu  s obnovnými prvkami v tvare pásov a klinov, s </w:t>
      </w:r>
      <w:proofErr w:type="spellStart"/>
      <w:r w:rsidRPr="00E43E4C">
        <w:rPr>
          <w:rFonts w:ascii="Times New Roman" w:hAnsi="Times New Roman" w:cs="Times New Roman"/>
          <w:b w:val="0"/>
        </w:rPr>
        <w:t>dorubom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 druhej fáze nad nízkym 0,5 m zmladením (najlepšie na snehu) sa stala svojou jednoduchosťou predvedenia a evidencie hlavnou metódou obnovy porastov. V roku 1999 sa prehnala územím mestských lesov víchrica, ktorá zasiahla prakticky každý porast a mnohé úplne rozvrátila. Vzniklo 110 ha kalamitných holín, 63 000m3 kalamitného dreva a s tým súvisiace ekonomické straty. Bolo potrebné začať sa vážne zaoberať stabilitou porastov. Dlhodobá výchova slabými podúrovňovými prebierkami vytvorila porasty s malými korunami a plytkým  koreňovým systémom, na flyšovom podklade plochým. Postupne spolu s výmenou generácií lesníkov i organizačnými zmenami sa začalo ustupovať od </w:t>
      </w:r>
      <w:proofErr w:type="spellStart"/>
      <w:r w:rsidRPr="00E43E4C">
        <w:rPr>
          <w:rFonts w:ascii="Times New Roman" w:hAnsi="Times New Roman" w:cs="Times New Roman"/>
          <w:b w:val="0"/>
        </w:rPr>
        <w:t>schématickosti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r w:rsidRPr="00E43E4C">
        <w:rPr>
          <w:rFonts w:ascii="Times New Roman" w:hAnsi="Times New Roman" w:cs="Times New Roman"/>
          <w:b w:val="0"/>
        </w:rPr>
        <w:lastRenderedPageBreak/>
        <w:t xml:space="preserve">v obnovných postupoch smerom k jemnejším maloplošným. Taktiež sa začala zvyšovať sila zásahu v prebierkach.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V roku 2010 sa prehnala našim územím ďalšia veterná smršť, po ktorej zostalo na zemi 27 000 m3 prevažne v prebierkových porastoch. Tu sa už ukázala výhoda výškovej i vekovej diferenciácie porastov ako odolnejších, tam kde bola spodná etáž odpadla starosť so zalesnením a zabezpečením následnej generácie. Dôsledky klimatických zmien a s tým potreba zvyšovanie stability porastov a produkcie, dlhodobá ekonomická rentabilita i silnejúci dopyt po rekreačnej funkcii bolo potrebné začať riešiť. Keď sa po kríze zmenila situácia v odbyte sortimentov dreva a na trhu s drevom začal byť záujem o hrubšie guľatinové sortimenty (35cm+), kvalitná tenká hmota sa ocitla v kategórii vlákniny a paliva s </w:t>
      </w:r>
      <w:proofErr w:type="spellStart"/>
      <w:r w:rsidRPr="00E43E4C">
        <w:rPr>
          <w:rFonts w:ascii="Times New Roman" w:hAnsi="Times New Roman" w:cs="Times New Roman"/>
          <w:b w:val="0"/>
        </w:rPr>
        <w:t>hosším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speňažením. V roku 2015 sa taktiež vyskytol nový fenomén, že počas extrémne horúceho a suchého leta začali usychať nárasty odkryté ťažbou. Tieto skutočnosti vyvolávajú nutnosť vykonávať hospodárske</w:t>
      </w:r>
      <w:r w:rsidRPr="00E43E4C">
        <w:rPr>
          <w:rFonts w:ascii="Times New Roman" w:hAnsi="Times New Roman" w:cs="Times New Roman"/>
          <w:b w:val="0"/>
        </w:rPr>
        <w:t xml:space="preserve"> </w:t>
      </w:r>
      <w:r w:rsidRPr="00E43E4C">
        <w:rPr>
          <w:rFonts w:ascii="Times New Roman" w:hAnsi="Times New Roman" w:cs="Times New Roman"/>
          <w:b w:val="0"/>
        </w:rPr>
        <w:t xml:space="preserve">opatrenia s ohľadom na zmenené podmienky s  cieľom zvýšenia stability lesných porastov prostredníctvom  ich väčšej  horizontálnej a vertikálnej diferenciácie, i lepšieho zhodnotenia dreva na trhu. 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</w:p>
    <w:p w:rsidR="00806552" w:rsidRPr="00DE743F" w:rsidRDefault="00806552" w:rsidP="00806552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E743F">
        <w:rPr>
          <w:rFonts w:ascii="Times New Roman" w:hAnsi="Times New Roman" w:cs="Times New Roman"/>
          <w:bCs/>
          <w:sz w:val="32"/>
          <w:szCs w:val="32"/>
        </w:rPr>
        <w:t>Základné informácie  </w:t>
      </w:r>
      <w:r w:rsidR="009E399D" w:rsidRPr="00DE743F">
        <w:rPr>
          <w:rFonts w:ascii="Times New Roman" w:hAnsi="Times New Roman" w:cs="Times New Roman"/>
          <w:bCs/>
          <w:sz w:val="32"/>
          <w:szCs w:val="32"/>
        </w:rPr>
        <w:t xml:space="preserve">o objekte Pro </w:t>
      </w:r>
      <w:proofErr w:type="spellStart"/>
      <w:r w:rsidR="009E399D" w:rsidRPr="00DE743F">
        <w:rPr>
          <w:rFonts w:ascii="Times New Roman" w:hAnsi="Times New Roman" w:cs="Times New Roman"/>
          <w:bCs/>
          <w:sz w:val="32"/>
          <w:szCs w:val="32"/>
        </w:rPr>
        <w:t>Silva</w:t>
      </w:r>
      <w:proofErr w:type="spellEnd"/>
      <w:r w:rsidR="009E399D" w:rsidRPr="00DE743F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Pr="00DE743F">
        <w:rPr>
          <w:rFonts w:ascii="Times New Roman" w:hAnsi="Times New Roman" w:cs="Times New Roman"/>
          <w:bCs/>
          <w:sz w:val="32"/>
          <w:szCs w:val="32"/>
        </w:rPr>
        <w:t>Dúbrava</w:t>
      </w:r>
      <w:r w:rsidR="009E399D" w:rsidRPr="00DE743F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</w:rPr>
      </w:pPr>
      <w:r w:rsidRPr="00E43E4C">
        <w:rPr>
          <w:rFonts w:ascii="Times New Roman" w:hAnsi="Times New Roman" w:cs="Times New Roman"/>
          <w:b w:val="0"/>
        </w:rPr>
        <w:t xml:space="preserve"> Lesný komplex s miestnym názvom Dúbrava o výmere 116,74 ha  sa nachádza v nadmorskej výške 400-450 m, s najvyšším bodom  500m, lesná  oblasť 14 Myjavská pahorkatina. Jedná sa o živné a kyslé bukové dúbravy. Historicky boli porasty obnovované veľkoplošnými i maloplošnými spôsobmi (pravdepodobne </w:t>
      </w:r>
      <w:proofErr w:type="spellStart"/>
      <w:r w:rsidRPr="00E43E4C">
        <w:rPr>
          <w:rFonts w:ascii="Times New Roman" w:hAnsi="Times New Roman" w:cs="Times New Roman"/>
          <w:b w:val="0"/>
        </w:rPr>
        <w:t>lánovými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sústavami), podľa prevládajúceho pôvodného drevinového zloženia . Postupne vytvorili kombinácie veľkoplošných a maloplošných </w:t>
      </w:r>
      <w:proofErr w:type="spellStart"/>
      <w:r w:rsidRPr="00E43E4C">
        <w:rPr>
          <w:rFonts w:ascii="Times New Roman" w:hAnsi="Times New Roman" w:cs="Times New Roman"/>
          <w:b w:val="0"/>
        </w:rPr>
        <w:t>clonných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rubov  nepravidelnú štruktúru lesného komplexu. Na mnohých miestach boli rozpracované porasty </w:t>
      </w:r>
      <w:proofErr w:type="spellStart"/>
      <w:r w:rsidRPr="00E43E4C">
        <w:rPr>
          <w:rFonts w:ascii="Times New Roman" w:hAnsi="Times New Roman" w:cs="Times New Roman"/>
          <w:b w:val="0"/>
        </w:rPr>
        <w:t>clonnou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obnovou s obnovnými prvkami v tvare kotlíkov a pásov. Keďže je tento lesný komplex často navštevovaný verejnosťou, zaznamenali sme pri vykonaní </w:t>
      </w:r>
      <w:proofErr w:type="spellStart"/>
      <w:r w:rsidRPr="00E43E4C">
        <w:rPr>
          <w:rFonts w:ascii="Times New Roman" w:hAnsi="Times New Roman" w:cs="Times New Roman"/>
          <w:b w:val="0"/>
        </w:rPr>
        <w:t>dorubov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nad prirodzeným zmladením v tvare pásov alebo väčších plôch negatívne reakcie obyvateľstva. Na takéto porastové štruktúry  občania mesta často reagujú citlivo a vyžaduje si to  väčšiu energiu na vysvetľovanie. Na celej ploche bolo v minulosti intenzívne vychystávanie </w:t>
      </w:r>
      <w:proofErr w:type="spellStart"/>
      <w:r w:rsidRPr="00E43E4C">
        <w:rPr>
          <w:rFonts w:ascii="Times New Roman" w:hAnsi="Times New Roman" w:cs="Times New Roman"/>
          <w:b w:val="0"/>
        </w:rPr>
        <w:t>podúrovne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(tzv. </w:t>
      </w:r>
      <w:proofErr w:type="spellStart"/>
      <w:r w:rsidRPr="00E43E4C">
        <w:rPr>
          <w:rFonts w:ascii="Times New Roman" w:hAnsi="Times New Roman" w:cs="Times New Roman"/>
          <w:b w:val="0"/>
        </w:rPr>
        <w:t>záparkov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) i hrabanie lístia, niektoré časti sú </w:t>
      </w:r>
      <w:proofErr w:type="spellStart"/>
      <w:r w:rsidRPr="00E43E4C">
        <w:rPr>
          <w:rFonts w:ascii="Times New Roman" w:hAnsi="Times New Roman" w:cs="Times New Roman"/>
          <w:b w:val="0"/>
        </w:rPr>
        <w:t>výmladkového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pôvodu. Problémom je presychanie korún starých dubov a zver.</w:t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2752090</wp:posOffset>
                </wp:positionV>
                <wp:extent cx="398780" cy="99695"/>
                <wp:effectExtent l="37465" t="8890" r="11430" b="81915"/>
                <wp:wrapNone/>
                <wp:docPr id="7" name="Rovná spojovacia šípk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996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0A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7" o:spid="_x0000_s1026" type="#_x0000_t32" style="position:absolute;margin-left:317.2pt;margin-top:216.7pt;width:31.4pt;height:7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" strokeweight="1pt">
                <v:stroke endarrow="open"/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2546350</wp:posOffset>
                </wp:positionV>
                <wp:extent cx="638175" cy="205740"/>
                <wp:effectExtent l="7620" t="12700" r="11430" b="1016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52" w:rsidRPr="007A6125" w:rsidRDefault="00806552" w:rsidP="00806552">
                            <w:pPr>
                              <w:rPr>
                                <w:b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Objekt č.3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348.6pt;margin-top:200.5pt;width:50.25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">
                <v:textbox>
                  <w:txbxContent>
                    <w:p w:rsidR="00806552" w:rsidRPr="007A6125" w:rsidRDefault="00806552" w:rsidP="00806552">
                      <w:pPr>
                        <w:rPr>
                          <w:b w:val="0"/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sz w:val="14"/>
                          <w:szCs w:val="14"/>
                        </w:rPr>
                        <w:t>Objekt č.3</w:t>
                      </w:r>
                    </w:p>
                  </w:txbxContent>
                </v:textbox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612775</wp:posOffset>
                </wp:positionV>
                <wp:extent cx="638175" cy="205740"/>
                <wp:effectExtent l="12700" t="12700" r="6350" b="1016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52" w:rsidRPr="007A6125" w:rsidRDefault="00806552" w:rsidP="00806552">
                            <w:pPr>
                              <w:rPr>
                                <w:b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sz w:val="14"/>
                                <w:szCs w:val="14"/>
                              </w:rPr>
                              <w:t>Objekt č.2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" o:spid="_x0000_s1027" type="#_x0000_t202" style="position:absolute;left:0;text-align:left;margin-left:238pt;margin-top:48.25pt;width:50.25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">
                <v:textbox>
                  <w:txbxContent>
                    <w:p w:rsidR="00806552" w:rsidRPr="007A6125" w:rsidRDefault="00806552" w:rsidP="00806552">
                      <w:pPr>
                        <w:rPr>
                          <w:b w:val="0"/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sz w:val="14"/>
                          <w:szCs w:val="14"/>
                        </w:rPr>
                        <w:t>Objekt č.2</w:t>
                      </w:r>
                    </w:p>
                  </w:txbxContent>
                </v:textbox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874395</wp:posOffset>
                </wp:positionV>
                <wp:extent cx="398780" cy="99695"/>
                <wp:effectExtent l="33020" t="7620" r="6350" b="73660"/>
                <wp:wrapNone/>
                <wp:docPr id="2" name="Rovná spojovacia šípk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996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4C32" id="Rovná spojovacia šípka 2" o:spid="_x0000_s1026" type="#_x0000_t32" style="position:absolute;margin-left:206.6pt;margin-top:68.85pt;width:31.4pt;height:7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" strokeweight="1pt">
                <v:stroke endarrow="open"/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527685</wp:posOffset>
                </wp:positionV>
                <wp:extent cx="229235" cy="346710"/>
                <wp:effectExtent l="0" t="0" r="75565" b="53340"/>
                <wp:wrapNone/>
                <wp:docPr id="29" name="Rovná spojovacia šípk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235" cy="3467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5EF3" id="Rovná spojovacia šípka 29" o:spid="_x0000_s1026" type="#_x0000_t32" style="position:absolute;margin-left:127.65pt;margin-top:41.55pt;width:18.05pt;height: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321945</wp:posOffset>
                </wp:positionV>
                <wp:extent cx="638175" cy="205740"/>
                <wp:effectExtent l="12065" t="7620" r="6985" b="571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552" w:rsidRPr="007A6125" w:rsidRDefault="00806552" w:rsidP="00806552">
                            <w:pPr>
                              <w:rPr>
                                <w:b w:val="0"/>
                                <w:sz w:val="14"/>
                                <w:szCs w:val="14"/>
                              </w:rPr>
                            </w:pPr>
                            <w:r w:rsidRPr="007A6125">
                              <w:rPr>
                                <w:b w:val="0"/>
                                <w:sz w:val="14"/>
                                <w:szCs w:val="14"/>
                              </w:rPr>
                              <w:t>Objekt č.1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" o:spid="_x0000_s1028" type="#_x0000_t202" style="position:absolute;left:0;text-align:left;margin-left:95.45pt;margin-top:25.35pt;width:50.25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">
                <v:textbox>
                  <w:txbxContent>
                    <w:p w:rsidR="00806552" w:rsidRPr="007A6125" w:rsidRDefault="00806552" w:rsidP="00806552">
                      <w:pPr>
                        <w:rPr>
                          <w:b w:val="0"/>
                          <w:sz w:val="14"/>
                          <w:szCs w:val="14"/>
                        </w:rPr>
                      </w:pPr>
                      <w:r w:rsidRPr="007A6125">
                        <w:rPr>
                          <w:b w:val="0"/>
                          <w:sz w:val="14"/>
                          <w:szCs w:val="14"/>
                        </w:rPr>
                        <w:t>Objekt č.1</w:t>
                      </w:r>
                    </w:p>
                  </w:txbxContent>
                </v:textbox>
              </v:shape>
            </w:pict>
          </mc:Fallback>
        </mc:AlternateContent>
      </w: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51B582D3" wp14:editId="3B68A874">
            <wp:extent cx="4010163" cy="4224867"/>
            <wp:effectExtent l="0" t="0" r="0" b="444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54" t="2479" r="17358" b="8600"/>
                    <a:stretch/>
                  </pic:blipFill>
                  <pic:spPr bwMode="auto">
                    <a:xfrm>
                      <a:off x="0" y="0"/>
                      <a:ext cx="4008963" cy="422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3E4C">
        <w:rPr>
          <w:rFonts w:ascii="Times New Roman" w:hAnsi="Times New Roman" w:cs="Times New Roman"/>
          <w:b w:val="0"/>
        </w:rPr>
        <w:t>.</w:t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  <w:noProof/>
          <w:lang w:eastAsia="sk-SK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t>Obr. č.3 Aktuálna porastová mapa s grafickou evidenciou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bCs/>
        </w:rPr>
      </w:pP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  <w:i/>
        </w:rPr>
      </w:pP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>Exkurzný objekt č.1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i/>
          <w:u w:val="single"/>
        </w:rPr>
        <w:t xml:space="preserve">Dielec č. 13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Výmera: 16,06 ha, Vek: 105 , </w:t>
      </w:r>
      <w:proofErr w:type="spellStart"/>
      <w:r w:rsidRPr="00E43E4C">
        <w:rPr>
          <w:rFonts w:ascii="Times New Roman" w:hAnsi="Times New Roman" w:cs="Times New Roman"/>
          <w:b w:val="0"/>
        </w:rPr>
        <w:t>Zakm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.: 0,78, </w:t>
      </w:r>
      <w:proofErr w:type="spellStart"/>
      <w:r w:rsidRPr="00E43E4C">
        <w:rPr>
          <w:rFonts w:ascii="Times New Roman" w:hAnsi="Times New Roman" w:cs="Times New Roman"/>
          <w:b w:val="0"/>
        </w:rPr>
        <w:t>Zast.dr</w:t>
      </w:r>
      <w:proofErr w:type="spellEnd"/>
      <w:r w:rsidRPr="00E43E4C">
        <w:rPr>
          <w:rFonts w:ascii="Times New Roman" w:hAnsi="Times New Roman" w:cs="Times New Roman"/>
          <w:b w:val="0"/>
        </w:rPr>
        <w:t>.: BK 43%, DZ 41%, BO 14%, SC 2%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vertAlign w:val="superscript"/>
        </w:rPr>
      </w:pPr>
      <w:r w:rsidRPr="00E43E4C">
        <w:rPr>
          <w:rFonts w:ascii="Times New Roman" w:hAnsi="Times New Roman" w:cs="Times New Roman"/>
          <w:b w:val="0"/>
        </w:rPr>
        <w:t>Zásoba spolu: 6056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, Plán ťažby: Mal. </w:t>
      </w:r>
      <w:proofErr w:type="spellStart"/>
      <w:r w:rsidRPr="00E43E4C">
        <w:rPr>
          <w:rFonts w:ascii="Times New Roman" w:hAnsi="Times New Roman" w:cs="Times New Roman"/>
          <w:b w:val="0"/>
        </w:rPr>
        <w:t>skupin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</w:t>
      </w:r>
      <w:proofErr w:type="spellStart"/>
      <w:r w:rsidRPr="00E43E4C">
        <w:rPr>
          <w:rFonts w:ascii="Times New Roman" w:hAnsi="Times New Roman" w:cs="Times New Roman"/>
          <w:b w:val="0"/>
        </w:rPr>
        <w:t>clon</w:t>
      </w:r>
      <w:proofErr w:type="spellEnd"/>
      <w:r w:rsidRPr="00E43E4C">
        <w:rPr>
          <w:rFonts w:ascii="Times New Roman" w:hAnsi="Times New Roman" w:cs="Times New Roman"/>
          <w:b w:val="0"/>
        </w:rPr>
        <w:t>. rub šír. na 2 výš. por., 2 zásahy v des., 2020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HSLT: 310 Svieže dubové bučiny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t>Východiskový stav a vývoj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Miestny názov Poloma hovorí o histórii vzniku porastu čiastočnou umelou obnovou. Dochádzalo tu k hrabaniu lístia, k „čisteniu“ od  podúrovňových jedincov i uprednostňovaniu podúrovňových zásahov v prebierkach . V roku 1992 (platnosť LHP 1992-2001) bola vykonaná prebierka na celej ploche o sile 434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( </w:t>
      </w:r>
      <w:r w:rsidRPr="00E43E4C">
        <w:rPr>
          <w:rFonts w:ascii="Times New Roman" w:hAnsi="Times New Roman" w:cs="Times New Roman"/>
          <w:b w:val="0"/>
          <w:bCs/>
        </w:rPr>
        <w:t>sila prebierky 10%)</w:t>
      </w:r>
      <w:r w:rsidRPr="00E43E4C">
        <w:rPr>
          <w:rFonts w:ascii="Times New Roman" w:hAnsi="Times New Roman" w:cs="Times New Roman"/>
          <w:b w:val="0"/>
        </w:rPr>
        <w:t xml:space="preserve">  a spracovaná náhodná ťažba 22m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. Kalamita z roku 1999 rozvoľnila </w:t>
      </w:r>
      <w:proofErr w:type="spellStart"/>
      <w:r w:rsidRPr="00E43E4C">
        <w:rPr>
          <w:rFonts w:ascii="Times New Roman" w:hAnsi="Times New Roman" w:cs="Times New Roman"/>
          <w:b w:val="0"/>
        </w:rPr>
        <w:t>zápoj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a v roku 2000 bolo spracované 241m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, začali sa objavovať malé hlúčiky prirodzeného zmladenia. V rokoch 2007-2008 (platnosť LHP 2002-2011)  bola opäť vykonaná prebierka na celej ploche s odobratím porastovej zásoby  346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( </w:t>
      </w:r>
      <w:r w:rsidRPr="00E43E4C">
        <w:rPr>
          <w:rFonts w:ascii="Times New Roman" w:hAnsi="Times New Roman" w:cs="Times New Roman"/>
          <w:b w:val="0"/>
          <w:bCs/>
        </w:rPr>
        <w:t>sila 6%,</w:t>
      </w:r>
      <w:r w:rsidRPr="00E43E4C">
        <w:rPr>
          <w:rFonts w:ascii="Times New Roman" w:hAnsi="Times New Roman" w:cs="Times New Roman"/>
          <w:b w:val="0"/>
        </w:rPr>
        <w:t xml:space="preserve"> ). Z kalamity z roku 2010 bola  spracovaná náhodná ťažba 357m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. Došlo k ďalšiemu plošnému pribúdaniu prirodzeného zmladenia buka, ktorý sa v tejto časti výrazne presadzuje. Predpis platného LHP je začať s obnovou maloplošným skupinovým </w:t>
      </w:r>
      <w:proofErr w:type="spellStart"/>
      <w:r w:rsidRPr="00E43E4C">
        <w:rPr>
          <w:rFonts w:ascii="Times New Roman" w:hAnsi="Times New Roman" w:cs="Times New Roman"/>
          <w:b w:val="0"/>
        </w:rPr>
        <w:t>clonným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rubom  s obnovnou dobou 30 rokov. V roku 2015 boli založené 3 východiská  obnovy </w:t>
      </w:r>
      <w:proofErr w:type="spellStart"/>
      <w:r w:rsidRPr="00E43E4C">
        <w:rPr>
          <w:rFonts w:ascii="Times New Roman" w:hAnsi="Times New Roman" w:cs="Times New Roman"/>
          <w:b w:val="0"/>
        </w:rPr>
        <w:t>dorubom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nad prirodzeným zmladením vzniknutým v preriedených častiach (celková plocha 1,37ha, vyťažené </w:t>
      </w:r>
      <w:r w:rsidRPr="00E43E4C">
        <w:rPr>
          <w:rFonts w:ascii="Times New Roman" w:hAnsi="Times New Roman" w:cs="Times New Roman"/>
          <w:b w:val="0"/>
        </w:rPr>
        <w:lastRenderedPageBreak/>
        <w:t>445m</w:t>
      </w:r>
      <w:r w:rsidRPr="00E43E4C">
        <w:rPr>
          <w:rFonts w:ascii="Times New Roman" w:hAnsi="Times New Roman" w:cs="Times New Roman"/>
          <w:b w:val="0"/>
          <w:vertAlign w:val="superscript"/>
        </w:rPr>
        <w:t xml:space="preserve">3 </w:t>
      </w:r>
      <w:r w:rsidRPr="00E43E4C">
        <w:rPr>
          <w:rFonts w:ascii="Times New Roman" w:hAnsi="Times New Roman" w:cs="Times New Roman"/>
          <w:b w:val="0"/>
        </w:rPr>
        <w:t xml:space="preserve">, </w:t>
      </w:r>
      <w:proofErr w:type="spellStart"/>
      <w:r w:rsidRPr="00E43E4C">
        <w:rPr>
          <w:rFonts w:ascii="Times New Roman" w:hAnsi="Times New Roman" w:cs="Times New Roman"/>
          <w:b w:val="0"/>
        </w:rPr>
        <w:t>t.j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</w:t>
      </w:r>
      <w:proofErr w:type="spellStart"/>
      <w:r w:rsidRPr="00E43E4C">
        <w:rPr>
          <w:rFonts w:ascii="Times New Roman" w:hAnsi="Times New Roman" w:cs="Times New Roman"/>
          <w:b w:val="0"/>
        </w:rPr>
        <w:t>bk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40%, </w:t>
      </w:r>
      <w:proofErr w:type="spellStart"/>
      <w:r w:rsidRPr="00E43E4C">
        <w:rPr>
          <w:rFonts w:ascii="Times New Roman" w:hAnsi="Times New Roman" w:cs="Times New Roman"/>
          <w:b w:val="0"/>
        </w:rPr>
        <w:t>db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19%, bo 35%, </w:t>
      </w:r>
      <w:proofErr w:type="spellStart"/>
      <w:r w:rsidRPr="00E43E4C">
        <w:rPr>
          <w:rFonts w:ascii="Times New Roman" w:hAnsi="Times New Roman" w:cs="Times New Roman"/>
          <w:b w:val="0"/>
        </w:rPr>
        <w:t>sm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2%, </w:t>
      </w:r>
      <w:proofErr w:type="spellStart"/>
      <w:r w:rsidRPr="00E43E4C">
        <w:rPr>
          <w:rFonts w:ascii="Times New Roman" w:hAnsi="Times New Roman" w:cs="Times New Roman"/>
          <w:b w:val="0"/>
        </w:rPr>
        <w:t>sc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4%). Nebolo uvažované s možnosťou ťažby v duchu rubne zrelých stromov.</w:t>
      </w: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>Návrh opatrení: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Nakoľko pri  realizácii </w:t>
      </w:r>
      <w:proofErr w:type="spellStart"/>
      <w:r w:rsidRPr="00E43E4C">
        <w:rPr>
          <w:rFonts w:ascii="Times New Roman" w:hAnsi="Times New Roman" w:cs="Times New Roman"/>
          <w:b w:val="0"/>
        </w:rPr>
        <w:t>dorubov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 roku 2015 na troch východiskách bolo vyťažené určité percento rubne nezrelých jedincov duba i buka, je vhodné pokračovať v obnove ťažbou jednotlivých rubne zrelých stromov a výchovou (uvoľňovaním) podporovať ďalších nositeľov hodnotového prírastku, hlavne DB,BK. V roku 2015 sa počas vĺn horúčav  objavil veľmi vážny fenomén a to usychanie </w:t>
      </w:r>
      <w:proofErr w:type="spellStart"/>
      <w:r w:rsidRPr="00E43E4C">
        <w:rPr>
          <w:rFonts w:ascii="Times New Roman" w:hAnsi="Times New Roman" w:cs="Times New Roman"/>
          <w:b w:val="0"/>
        </w:rPr>
        <w:t>dorubom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odclonených nárastov buka, preto bude nutné zmenšiť odcláňané skupiny zmladenia.  Obnovnú dobu porastu (porast má 105 rokov) treba predĺžiť na 40-50 rokov s vystupňovaním hodnotovej produkcie na kvalitných duboch. Napriek dobrej sieti približovacích ciest treba doplniť rozčleňovacie linky. </w:t>
      </w: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77620801" wp14:editId="06DA0FC5">
            <wp:extent cx="2069230" cy="3124200"/>
            <wp:effectExtent l="0" t="0" r="762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74" cy="31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769BA05A" wp14:editId="4B6387D8">
            <wp:extent cx="2065250" cy="3118190"/>
            <wp:effectExtent l="0" t="0" r="0" b="63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1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25" cy="31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           </w:t>
      </w:r>
      <w:proofErr w:type="spellStart"/>
      <w:r w:rsidRPr="00E43E4C">
        <w:rPr>
          <w:rFonts w:ascii="Times New Roman" w:hAnsi="Times New Roman" w:cs="Times New Roman"/>
          <w:b w:val="0"/>
        </w:rPr>
        <w:t>Dieleč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č. 13:  Dostatok kvalitných jedincov duba a buka, veku porastu 105 rokov, umožňuje </w:t>
      </w:r>
      <w:r w:rsidR="009E399D">
        <w:rPr>
          <w:rFonts w:ascii="Times New Roman" w:hAnsi="Times New Roman" w:cs="Times New Roman"/>
          <w:b w:val="0"/>
        </w:rPr>
        <w:t>p</w:t>
      </w:r>
      <w:r w:rsidRPr="00E43E4C">
        <w:rPr>
          <w:rFonts w:ascii="Times New Roman" w:hAnsi="Times New Roman" w:cs="Times New Roman"/>
          <w:b w:val="0"/>
        </w:rPr>
        <w:t>redĺžiť obnovnú dobu a pracovať na hodnotovej produkcii cieľových dubov a bukov.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  <w:i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  <w:u w:val="single"/>
        </w:rPr>
      </w:pPr>
      <w:r w:rsidRPr="00E43E4C">
        <w:rPr>
          <w:rFonts w:ascii="Times New Roman" w:hAnsi="Times New Roman" w:cs="Times New Roman"/>
          <w:bCs/>
          <w:i/>
          <w:u w:val="single"/>
        </w:rPr>
        <w:t xml:space="preserve">Dielec  č.11, porast.sk. 1   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bCs/>
          <w:u w:val="single"/>
        </w:rPr>
      </w:pPr>
      <w:r w:rsidRPr="00E43E4C">
        <w:rPr>
          <w:rFonts w:ascii="Times New Roman" w:hAnsi="Times New Roman" w:cs="Times New Roman"/>
          <w:b w:val="0"/>
        </w:rPr>
        <w:t xml:space="preserve">Výmera: 13,91 ha, Vek: 130, </w:t>
      </w:r>
      <w:proofErr w:type="spellStart"/>
      <w:r w:rsidRPr="00E43E4C">
        <w:rPr>
          <w:rFonts w:ascii="Times New Roman" w:hAnsi="Times New Roman" w:cs="Times New Roman"/>
          <w:b w:val="0"/>
        </w:rPr>
        <w:t>Zakm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.: 0,87, </w:t>
      </w:r>
      <w:proofErr w:type="spellStart"/>
      <w:r w:rsidRPr="00E43E4C">
        <w:rPr>
          <w:rFonts w:ascii="Times New Roman" w:hAnsi="Times New Roman" w:cs="Times New Roman"/>
          <w:b w:val="0"/>
        </w:rPr>
        <w:t>Zast.drev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.: DZ 57%, BK 43%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vertAlign w:val="superscript"/>
        </w:rPr>
      </w:pPr>
      <w:r w:rsidRPr="00E43E4C">
        <w:rPr>
          <w:rFonts w:ascii="Times New Roman" w:hAnsi="Times New Roman" w:cs="Times New Roman"/>
          <w:b w:val="0"/>
        </w:rPr>
        <w:t>Zásoba spolu: 5217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, Plán ťažby: Mal. </w:t>
      </w:r>
      <w:proofErr w:type="spellStart"/>
      <w:r w:rsidRPr="00E43E4C">
        <w:rPr>
          <w:rFonts w:ascii="Times New Roman" w:hAnsi="Times New Roman" w:cs="Times New Roman"/>
          <w:b w:val="0"/>
        </w:rPr>
        <w:t>skupin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</w:t>
      </w:r>
      <w:proofErr w:type="spellStart"/>
      <w:r w:rsidRPr="00E43E4C">
        <w:rPr>
          <w:rFonts w:ascii="Times New Roman" w:hAnsi="Times New Roman" w:cs="Times New Roman"/>
          <w:b w:val="0"/>
        </w:rPr>
        <w:t>clon</w:t>
      </w:r>
      <w:proofErr w:type="spellEnd"/>
      <w:r w:rsidRPr="00E43E4C">
        <w:rPr>
          <w:rFonts w:ascii="Times New Roman" w:hAnsi="Times New Roman" w:cs="Times New Roman"/>
          <w:b w:val="0"/>
        </w:rPr>
        <w:t>. rub šír. na 2 výš. por. 2 zásahy v des. 2609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HSLT: 311 Živné dubové bučiny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i/>
          <w:u w:val="single"/>
        </w:rPr>
      </w:pPr>
      <w:r w:rsidRPr="00E43E4C">
        <w:rPr>
          <w:rFonts w:ascii="Times New Roman" w:hAnsi="Times New Roman" w:cs="Times New Roman"/>
          <w:b w:val="0"/>
          <w:i/>
          <w:u w:val="single"/>
        </w:rPr>
        <w:t>Por.sk. 2</w:t>
      </w:r>
      <w:r w:rsidRPr="00E43E4C">
        <w:rPr>
          <w:rFonts w:ascii="Times New Roman" w:hAnsi="Times New Roman" w:cs="Times New Roman"/>
          <w:b w:val="0"/>
          <w:i/>
        </w:rPr>
        <w:t xml:space="preserve">   Vek: 20,  </w:t>
      </w:r>
      <w:proofErr w:type="spellStart"/>
      <w:r w:rsidRPr="00E43E4C">
        <w:rPr>
          <w:rFonts w:ascii="Times New Roman" w:hAnsi="Times New Roman" w:cs="Times New Roman"/>
          <w:b w:val="0"/>
          <w:i/>
        </w:rPr>
        <w:t>zakmenenie</w:t>
      </w:r>
      <w:proofErr w:type="spellEnd"/>
      <w:r w:rsidRPr="00E43E4C">
        <w:rPr>
          <w:rFonts w:ascii="Times New Roman" w:hAnsi="Times New Roman" w:cs="Times New Roman"/>
          <w:b w:val="0"/>
          <w:i/>
        </w:rPr>
        <w:t xml:space="preserve"> 0,8 zastúpenie(%) JH 65, DZ 10, JS 10, BK 5, SC 10 zásoba celkom 33 m3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i/>
          <w:u w:val="single"/>
        </w:rPr>
      </w:pPr>
      <w:r w:rsidRPr="00E43E4C">
        <w:rPr>
          <w:rFonts w:ascii="Times New Roman" w:hAnsi="Times New Roman" w:cs="Times New Roman"/>
          <w:b w:val="0"/>
          <w:i/>
          <w:u w:val="single"/>
        </w:rPr>
        <w:t xml:space="preserve">Por.sk. </w:t>
      </w:r>
      <w:r w:rsidRPr="00E43E4C">
        <w:rPr>
          <w:rFonts w:ascii="Times New Roman" w:hAnsi="Times New Roman" w:cs="Times New Roman"/>
          <w:b w:val="0"/>
          <w:i/>
        </w:rPr>
        <w:t xml:space="preserve">3   Vek: 5, </w:t>
      </w:r>
      <w:proofErr w:type="spellStart"/>
      <w:r w:rsidRPr="00E43E4C">
        <w:rPr>
          <w:rFonts w:ascii="Times New Roman" w:hAnsi="Times New Roman" w:cs="Times New Roman"/>
          <w:b w:val="0"/>
          <w:i/>
        </w:rPr>
        <w:t>zakmenenie</w:t>
      </w:r>
      <w:proofErr w:type="spellEnd"/>
      <w:r w:rsidRPr="00E43E4C">
        <w:rPr>
          <w:rFonts w:ascii="Times New Roman" w:hAnsi="Times New Roman" w:cs="Times New Roman"/>
          <w:b w:val="0"/>
          <w:i/>
        </w:rPr>
        <w:t xml:space="preserve"> 0,9 zastúpenie(%) DZ 55, BK 45  bez zásoby, zatiaľ</w:t>
      </w:r>
      <w:r w:rsidR="009E399D">
        <w:rPr>
          <w:rFonts w:ascii="Times New Roman" w:hAnsi="Times New Roman" w:cs="Times New Roman"/>
          <w:b w:val="0"/>
          <w:i/>
        </w:rPr>
        <w:t xml:space="preserve"> </w:t>
      </w:r>
      <w:r w:rsidRPr="00E43E4C">
        <w:rPr>
          <w:rFonts w:ascii="Times New Roman" w:hAnsi="Times New Roman" w:cs="Times New Roman"/>
          <w:b w:val="0"/>
          <w:i/>
        </w:rPr>
        <w:t>bez zásahu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i/>
          <w:iCs/>
        </w:rPr>
      </w:pP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t>Východiskový stav a vývoj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noProof/>
          <w:lang w:eastAsia="sk-SK"/>
        </w:rPr>
      </w:pPr>
      <w:r w:rsidRPr="00E43E4C">
        <w:rPr>
          <w:rFonts w:ascii="Times New Roman" w:hAnsi="Times New Roman" w:cs="Times New Roman"/>
          <w:b w:val="0"/>
        </w:rPr>
        <w:t xml:space="preserve">Južná časť je kvalitatívne horšia ako severná, vyskytuje sa tam viac jedincov </w:t>
      </w:r>
      <w:proofErr w:type="spellStart"/>
      <w:r w:rsidRPr="00E43E4C">
        <w:rPr>
          <w:rFonts w:ascii="Times New Roman" w:hAnsi="Times New Roman" w:cs="Times New Roman"/>
          <w:b w:val="0"/>
        </w:rPr>
        <w:t>výmladkového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pôvodu. V centrálnej a južnej časti chýba </w:t>
      </w:r>
      <w:proofErr w:type="spellStart"/>
      <w:r w:rsidRPr="00E43E4C">
        <w:rPr>
          <w:rFonts w:ascii="Times New Roman" w:hAnsi="Times New Roman" w:cs="Times New Roman"/>
          <w:b w:val="0"/>
        </w:rPr>
        <w:t>podúroveň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, ktorá by mohla chrániť kvalitnejšie jedince duba. V južnej časti sa veľmi dobre obnovuje dub v skupinách avšak je atakovaný </w:t>
      </w:r>
      <w:r w:rsidRPr="00E43E4C">
        <w:rPr>
          <w:rFonts w:ascii="Times New Roman" w:hAnsi="Times New Roman" w:cs="Times New Roman"/>
          <w:b w:val="0"/>
        </w:rPr>
        <w:lastRenderedPageBreak/>
        <w:t xml:space="preserve">zverou, vo východnej a severnej sa plošne presadzuje buk. V roku 1978 bolo v LHP uvažované so skupinovou obnovou, boli v kvalitnejšej severnej časti založené kotlíky ako východiská obnovy. Kotlíky boli vylepšované umelou obnovou. V ďalšom LHP bol naplánovaný maloplošný </w:t>
      </w:r>
      <w:proofErr w:type="spellStart"/>
      <w:r w:rsidRPr="00E43E4C">
        <w:rPr>
          <w:rFonts w:ascii="Times New Roman" w:hAnsi="Times New Roman" w:cs="Times New Roman"/>
          <w:b w:val="0"/>
        </w:rPr>
        <w:t>clonný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 v pásoch a v roku 1996 (platnosť LHP 1992-2001) bol porast presvetlený z južnej strany (454m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). V rokoch 1999-2000 bola spracovaná kalamita (310m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). V roku 2007 (platnosť LHP 2002-2011) bol realizovaný dorub v páse na južnom okraji, presvetlené ďalšie pásy v nerozpracovanej časti porastu a výrazne presvetlené okolie už existujúcich kotlíkov v severnej časti, vznikla plocha na zalesnenie v južnom páse 0,72ha z ktorej bolo treba umelo zalesniť 0,36 ha ako prvé zalesnenie a 0,10ha ako opakované. Porast bol málo zasiahnutý kalamitou z roku 2010 (37m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</w:t>
      </w:r>
      <w:r w:rsidRPr="00E43E4C">
        <w:rPr>
          <w:rFonts w:ascii="Times New Roman" w:hAnsi="Times New Roman" w:cs="Times New Roman"/>
          <w:b w:val="0"/>
          <w:noProof/>
          <w:lang w:eastAsia="sk-SK"/>
        </w:rPr>
        <w:t xml:space="preserve">.  V roku 2013 </w:t>
      </w:r>
      <w:r w:rsidRPr="00E43E4C">
        <w:rPr>
          <w:rFonts w:ascii="Times New Roman" w:hAnsi="Times New Roman" w:cs="Times New Roman"/>
          <w:b w:val="0"/>
        </w:rPr>
        <w:t xml:space="preserve">(platnosť LHP 2012-2021) </w:t>
      </w:r>
      <w:r w:rsidRPr="00E43E4C">
        <w:rPr>
          <w:rFonts w:ascii="Times New Roman" w:hAnsi="Times New Roman" w:cs="Times New Roman"/>
          <w:b w:val="0"/>
          <w:noProof/>
          <w:lang w:eastAsia="sk-SK"/>
        </w:rPr>
        <w:t>boli založené 3 východiská obnovy – skupiny klinovitého tvaru od východu (od dolinky), keďže bolo nutné vyťahovať drevnú hmotu nahor (sila zásahu bola 124m</w:t>
      </w:r>
      <w:r w:rsidRPr="00E43E4C">
        <w:rPr>
          <w:rFonts w:ascii="Times New Roman" w:hAnsi="Times New Roman" w:cs="Times New Roman"/>
          <w:b w:val="0"/>
          <w:noProof/>
          <w:vertAlign w:val="superscript"/>
          <w:lang w:eastAsia="sk-SK"/>
        </w:rPr>
        <w:t>3</w:t>
      </w:r>
      <w:r w:rsidRPr="00E43E4C">
        <w:rPr>
          <w:rFonts w:ascii="Times New Roman" w:hAnsi="Times New Roman" w:cs="Times New Roman"/>
          <w:b w:val="0"/>
          <w:noProof/>
          <w:lang w:eastAsia="sk-SK"/>
        </w:rPr>
        <w:t>). Na týchto plochách sa už ukazuje zmladenie buka. V roku 2014 bol vykonaný dorub v severnej časti a došlo k spojeniu týchto skupín (sila zásahu bola 198m</w:t>
      </w:r>
      <w:r w:rsidRPr="00E43E4C">
        <w:rPr>
          <w:rFonts w:ascii="Times New Roman" w:hAnsi="Times New Roman" w:cs="Times New Roman"/>
          <w:b w:val="0"/>
          <w:noProof/>
          <w:vertAlign w:val="superscript"/>
          <w:lang w:eastAsia="sk-SK"/>
        </w:rPr>
        <w:t>3</w:t>
      </w:r>
      <w:r w:rsidRPr="00E43E4C">
        <w:rPr>
          <w:rFonts w:ascii="Times New Roman" w:hAnsi="Times New Roman" w:cs="Times New Roman"/>
          <w:b w:val="0"/>
          <w:noProof/>
          <w:lang w:eastAsia="sk-SK"/>
        </w:rPr>
        <w:t xml:space="preserve">),  prirodzené zmladenie je na celej zabezpečené. V roku 2014 bola  </w:t>
      </w:r>
      <w:r w:rsidRPr="00E43E4C">
        <w:rPr>
          <w:rFonts w:ascii="Times New Roman" w:hAnsi="Times New Roman" w:cs="Times New Roman"/>
          <w:b w:val="0"/>
        </w:rPr>
        <w:t>spracovaná kalamita (167m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).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t>Návrh opatrení: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V  poraste  nebolo uvažované s možnosťou ťažby jednotlivých rubne zrelých stromov. Vyskytuje sa tu pomerne časté presychanie korún a s tým spojené odumieranie dubov, posúvanie  odobratia  jednotlivých stromov do vyššieho veku je diskutabilné, napriek tomu sa </w:t>
      </w:r>
      <w:proofErr w:type="spellStart"/>
      <w:r w:rsidRPr="00E43E4C">
        <w:rPr>
          <w:rFonts w:ascii="Times New Roman" w:hAnsi="Times New Roman" w:cs="Times New Roman"/>
          <w:b w:val="0"/>
        </w:rPr>
        <w:t>skupinovitá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E43E4C">
        <w:rPr>
          <w:rFonts w:ascii="Times New Roman" w:hAnsi="Times New Roman" w:cs="Times New Roman"/>
          <w:b w:val="0"/>
        </w:rPr>
        <w:t>clonná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obnova ukázala ako najefektívnejšia pre tento porast.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6035AEBF" wp14:editId="067DC02A">
            <wp:extent cx="1990725" cy="2790003"/>
            <wp:effectExtent l="19050" t="0" r="9525" b="0"/>
            <wp:docPr id="1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_dc11_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52" cy="280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2141B884" wp14:editId="71506EB3">
            <wp:extent cx="2000250" cy="2790825"/>
            <wp:effectExtent l="19050" t="0" r="0" b="0"/>
            <wp:docPr id="17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_dc11_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64" cy="27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               Dielec č.11: severná časť, viac sa presadzuje buk </w:t>
      </w:r>
      <w:r w:rsidR="009E399D">
        <w:rPr>
          <w:rFonts w:ascii="Times New Roman" w:hAnsi="Times New Roman" w:cs="Times New Roman"/>
          <w:b w:val="0"/>
        </w:rPr>
        <w:t>,</w:t>
      </w:r>
      <w:r w:rsidRPr="00E43E4C">
        <w:rPr>
          <w:rFonts w:ascii="Times New Roman" w:hAnsi="Times New Roman" w:cs="Times New Roman"/>
          <w:b w:val="0"/>
        </w:rPr>
        <w:t>južná časť, obnova duba v malých skupinách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  <w:i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>Exkurzný objekt č.2</w:t>
      </w: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i/>
          <w:u w:val="single"/>
        </w:rPr>
        <w:t xml:space="preserve">Dielec č. 6 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Výmera: 9,27 ha, Vek: 80, </w:t>
      </w:r>
      <w:proofErr w:type="spellStart"/>
      <w:r w:rsidRPr="00E43E4C">
        <w:rPr>
          <w:rFonts w:ascii="Times New Roman" w:hAnsi="Times New Roman" w:cs="Times New Roman"/>
          <w:b w:val="0"/>
        </w:rPr>
        <w:t>Zakm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.: 0,8, </w:t>
      </w:r>
      <w:proofErr w:type="spellStart"/>
      <w:r w:rsidRPr="00E43E4C">
        <w:rPr>
          <w:rFonts w:ascii="Times New Roman" w:hAnsi="Times New Roman" w:cs="Times New Roman"/>
          <w:b w:val="0"/>
        </w:rPr>
        <w:t>Zast.drev</w:t>
      </w:r>
      <w:proofErr w:type="spellEnd"/>
      <w:r w:rsidRPr="00E43E4C">
        <w:rPr>
          <w:rFonts w:ascii="Times New Roman" w:hAnsi="Times New Roman" w:cs="Times New Roman"/>
          <w:b w:val="0"/>
        </w:rPr>
        <w:t>.: DZ 65%, SC 25%, BO 7%, BK 3%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vertAlign w:val="superscript"/>
        </w:rPr>
      </w:pPr>
      <w:r w:rsidRPr="00E43E4C">
        <w:rPr>
          <w:rFonts w:ascii="Times New Roman" w:hAnsi="Times New Roman" w:cs="Times New Roman"/>
          <w:b w:val="0"/>
        </w:rPr>
        <w:t>Zásoba spolu: 3245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, Plán výchovy: V </w:t>
      </w:r>
      <w:proofErr w:type="spellStart"/>
      <w:r w:rsidRPr="00E43E4C">
        <w:rPr>
          <w:rFonts w:ascii="Times New Roman" w:hAnsi="Times New Roman" w:cs="Times New Roman"/>
          <w:b w:val="0"/>
        </w:rPr>
        <w:t>hust.skup</w:t>
      </w:r>
      <w:proofErr w:type="spellEnd"/>
      <w:r w:rsidRPr="00E43E4C">
        <w:rPr>
          <w:rFonts w:ascii="Times New Roman" w:hAnsi="Times New Roman" w:cs="Times New Roman"/>
          <w:b w:val="0"/>
        </w:rPr>
        <w:t>. prebierka v 2. ½  platnosti LHP 100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HSLT: 208 Sprašové bukové dúbravy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lastRenderedPageBreak/>
        <w:t>Východiskový stav a vývoj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V roku 1992 bol porast opísaný ako porast 60 ročný, s uvoľneným </w:t>
      </w:r>
      <w:proofErr w:type="spellStart"/>
      <w:r w:rsidRPr="00E43E4C">
        <w:rPr>
          <w:rFonts w:ascii="Times New Roman" w:hAnsi="Times New Roman" w:cs="Times New Roman"/>
          <w:b w:val="0"/>
        </w:rPr>
        <w:t>zápojom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, nerovnomerným </w:t>
      </w:r>
      <w:proofErr w:type="spellStart"/>
      <w:r w:rsidRPr="00E43E4C">
        <w:rPr>
          <w:rFonts w:ascii="Times New Roman" w:hAnsi="Times New Roman" w:cs="Times New Roman"/>
          <w:b w:val="0"/>
        </w:rPr>
        <w:t>zakmenením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0,8 a  plánovanou prebierkou o </w:t>
      </w:r>
      <w:r w:rsidRPr="00E43E4C">
        <w:rPr>
          <w:rFonts w:ascii="Times New Roman" w:hAnsi="Times New Roman" w:cs="Times New Roman"/>
          <w:b w:val="0"/>
          <w:bCs/>
        </w:rPr>
        <w:t>sile 5%,</w:t>
      </w:r>
      <w:r w:rsidRPr="00E43E4C">
        <w:rPr>
          <w:rFonts w:ascii="Times New Roman" w:hAnsi="Times New Roman" w:cs="Times New Roman"/>
          <w:b w:val="0"/>
        </w:rPr>
        <w:t xml:space="preserve"> čo bolo aj v roku 1998 zrealizované (112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). V roku 2007 (platnosť LHP2002-2011) bola vykonaná prebierka na celej ploche o sile 148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(</w:t>
      </w:r>
      <w:r w:rsidRPr="00E43E4C">
        <w:rPr>
          <w:rFonts w:ascii="Times New Roman" w:hAnsi="Times New Roman" w:cs="Times New Roman"/>
          <w:b w:val="0"/>
          <w:bCs/>
        </w:rPr>
        <w:t>5,5</w:t>
      </w:r>
      <w:r w:rsidRPr="00E43E4C">
        <w:rPr>
          <w:rFonts w:ascii="Times New Roman" w:hAnsi="Times New Roman" w:cs="Times New Roman"/>
          <w:b w:val="0"/>
        </w:rPr>
        <w:t>%). Suma náhodnej ťažby v rokoch 1998-2012 bola 161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.  V roku 2010 po spracovaní 129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náhodnej ťažby vznikli skupiny s nastupujúcou černicou. V LHP z roku 2012 (platnosť LHP2012-2021)je navrhnutá prebierka už iba na ploche 5 ha. V poraste sa veľmi dobre zmladzuje dub, buk, v medzerách čerešňa. Odrastanie prirodzeného zmladenia je brzdené a poškodzované  zverou.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t>Návrh opatrení: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Vykonať uvoľňovaciu prebierku s cieľom vystupňovať hodnotovú produkciu na najkvalitnejších duboch a smrekovcoch postupným odoberaním zásoby. Keďže sú tu iba malé možnosti na zvyšovanie  stability porastu je vhodné podporovať vznik prirodzeného zmladenia za účelom zníženia rizika zaburinenia v prípade ďalšieho výpadku stromov vplyvom škodlivých činiteľov. Keďže aj v tomto poraste je nedostatok podúrovňových jedincov, môže odrastené prirodzené zmladenie už o 20-30 rokov tvoriť spodnú etáž chrániacu pôdu a kvalitné jedince duba. Porast bude potrebné rozčleniť.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7D428B50" wp14:editId="7CE77C90">
            <wp:simplePos x="0" y="0"/>
            <wp:positionH relativeFrom="column">
              <wp:posOffset>1988820</wp:posOffset>
            </wp:positionH>
            <wp:positionV relativeFrom="paragraph">
              <wp:posOffset>61595</wp:posOffset>
            </wp:positionV>
            <wp:extent cx="2733675" cy="1810385"/>
            <wp:effectExtent l="19050" t="0" r="9525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_dc6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57A28DEE" wp14:editId="122BD9C7">
            <wp:simplePos x="0" y="0"/>
            <wp:positionH relativeFrom="column">
              <wp:posOffset>-1905</wp:posOffset>
            </wp:positionH>
            <wp:positionV relativeFrom="paragraph">
              <wp:posOffset>52070</wp:posOffset>
            </wp:positionV>
            <wp:extent cx="1834515" cy="2771775"/>
            <wp:effectExtent l="1905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_dc6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                                                              </w:t>
      </w: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ind w:firstLine="708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                                           Dielec č. 6: V poraste sa dobre zmladzuje dub s bukom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Dielec č.6: Podúrovňové jedince sú pomerne vzácne</w:t>
      </w: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</w:rPr>
      </w:pPr>
    </w:p>
    <w:p w:rsidR="00806552" w:rsidRPr="00E43E4C" w:rsidRDefault="00806552" w:rsidP="00806552">
      <w:pPr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>Exkurzný objekt č.3</w:t>
      </w:r>
    </w:p>
    <w:p w:rsidR="00806552" w:rsidRPr="00E43E4C" w:rsidRDefault="00806552" w:rsidP="00806552">
      <w:pPr>
        <w:rPr>
          <w:rFonts w:ascii="Times New Roman" w:hAnsi="Times New Roman" w:cs="Times New Roman"/>
          <w:i/>
          <w:u w:val="single"/>
        </w:rPr>
      </w:pPr>
      <w:r w:rsidRPr="00E43E4C">
        <w:rPr>
          <w:rFonts w:ascii="Times New Roman" w:hAnsi="Times New Roman" w:cs="Times New Roman"/>
          <w:i/>
          <w:u w:val="single"/>
        </w:rPr>
        <w:t>Dielec č. 5, porast.sk.1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Výmera: 7,74 ha, Vek: 150, </w:t>
      </w:r>
      <w:proofErr w:type="spellStart"/>
      <w:r w:rsidRPr="00E43E4C">
        <w:rPr>
          <w:rFonts w:ascii="Times New Roman" w:hAnsi="Times New Roman" w:cs="Times New Roman"/>
          <w:b w:val="0"/>
        </w:rPr>
        <w:t>Zakm</w:t>
      </w:r>
      <w:proofErr w:type="spellEnd"/>
      <w:r w:rsidRPr="00E43E4C">
        <w:rPr>
          <w:rFonts w:ascii="Times New Roman" w:hAnsi="Times New Roman" w:cs="Times New Roman"/>
          <w:b w:val="0"/>
        </w:rPr>
        <w:t>.: 0,82, Zastúpenie drevín : DZ 100% , HSLT: 205 Kyslé bukové dúbravy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  <w:vertAlign w:val="superscript"/>
        </w:rPr>
      </w:pPr>
      <w:r w:rsidRPr="00E43E4C">
        <w:rPr>
          <w:rFonts w:ascii="Times New Roman" w:hAnsi="Times New Roman" w:cs="Times New Roman"/>
          <w:b w:val="0"/>
        </w:rPr>
        <w:t>Zásoba spolu: 2130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, Plán ťažby: Mal. </w:t>
      </w:r>
      <w:proofErr w:type="spellStart"/>
      <w:r w:rsidRPr="00E43E4C">
        <w:rPr>
          <w:rFonts w:ascii="Times New Roman" w:hAnsi="Times New Roman" w:cs="Times New Roman"/>
          <w:b w:val="0"/>
        </w:rPr>
        <w:t>skupin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. </w:t>
      </w:r>
      <w:proofErr w:type="spellStart"/>
      <w:r w:rsidRPr="00E43E4C">
        <w:rPr>
          <w:rFonts w:ascii="Times New Roman" w:hAnsi="Times New Roman" w:cs="Times New Roman"/>
          <w:b w:val="0"/>
        </w:rPr>
        <w:t>clon</w:t>
      </w:r>
      <w:proofErr w:type="spellEnd"/>
      <w:r w:rsidRPr="00E43E4C">
        <w:rPr>
          <w:rFonts w:ascii="Times New Roman" w:hAnsi="Times New Roman" w:cs="Times New Roman"/>
          <w:b w:val="0"/>
        </w:rPr>
        <w:t>. rub šír. na 2 výš. por. 2 zásahy v des. 1425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i/>
        </w:rPr>
      </w:pPr>
      <w:r w:rsidRPr="00E43E4C">
        <w:rPr>
          <w:rFonts w:ascii="Times New Roman" w:hAnsi="Times New Roman" w:cs="Times New Roman"/>
          <w:b w:val="0"/>
          <w:i/>
        </w:rPr>
        <w:t>5-20 vek 35 zakm</w:t>
      </w:r>
      <w:r w:rsidR="009E399D">
        <w:rPr>
          <w:rFonts w:ascii="Times New Roman" w:hAnsi="Times New Roman" w:cs="Times New Roman"/>
          <w:b w:val="0"/>
          <w:i/>
        </w:rPr>
        <w:t>.</w:t>
      </w:r>
      <w:r w:rsidRPr="00E43E4C">
        <w:rPr>
          <w:rFonts w:ascii="Times New Roman" w:hAnsi="Times New Roman" w:cs="Times New Roman"/>
          <w:b w:val="0"/>
          <w:i/>
        </w:rPr>
        <w:t>0,9 zastúp</w:t>
      </w:r>
      <w:r w:rsidR="009E399D">
        <w:rPr>
          <w:rFonts w:ascii="Times New Roman" w:hAnsi="Times New Roman" w:cs="Times New Roman"/>
          <w:b w:val="0"/>
          <w:i/>
        </w:rPr>
        <w:t>.</w:t>
      </w:r>
      <w:r w:rsidRPr="00E43E4C">
        <w:rPr>
          <w:rFonts w:ascii="Times New Roman" w:hAnsi="Times New Roman" w:cs="Times New Roman"/>
          <w:b w:val="0"/>
          <w:i/>
        </w:rPr>
        <w:t>(%) DZ 70, SM 10, BK 5, BO 5, SC 10</w:t>
      </w:r>
      <w:r w:rsidR="009E399D">
        <w:rPr>
          <w:rFonts w:ascii="Times New Roman" w:hAnsi="Times New Roman" w:cs="Times New Roman"/>
          <w:b w:val="0"/>
          <w:i/>
        </w:rPr>
        <w:t xml:space="preserve">  </w:t>
      </w:r>
      <w:r w:rsidRPr="00E43E4C">
        <w:rPr>
          <w:rFonts w:ascii="Times New Roman" w:hAnsi="Times New Roman" w:cs="Times New Roman"/>
          <w:b w:val="0"/>
          <w:i/>
        </w:rPr>
        <w:t>zásoba celkom 1263m3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i/>
        </w:rPr>
      </w:pPr>
      <w:r w:rsidRPr="00E43E4C">
        <w:rPr>
          <w:rFonts w:ascii="Times New Roman" w:hAnsi="Times New Roman" w:cs="Times New Roman"/>
          <w:b w:val="0"/>
          <w:i/>
        </w:rPr>
        <w:t xml:space="preserve">5-30 vek 20 </w:t>
      </w:r>
      <w:r w:rsidR="009E399D" w:rsidRPr="00E43E4C">
        <w:rPr>
          <w:rFonts w:ascii="Times New Roman" w:hAnsi="Times New Roman" w:cs="Times New Roman"/>
          <w:b w:val="0"/>
          <w:i/>
        </w:rPr>
        <w:t>zakm</w:t>
      </w:r>
      <w:r w:rsidR="009E399D">
        <w:rPr>
          <w:rFonts w:ascii="Times New Roman" w:hAnsi="Times New Roman" w:cs="Times New Roman"/>
          <w:b w:val="0"/>
          <w:i/>
        </w:rPr>
        <w:t>.</w:t>
      </w:r>
      <w:r w:rsidR="009E399D" w:rsidRPr="00E43E4C">
        <w:rPr>
          <w:rFonts w:ascii="Times New Roman" w:hAnsi="Times New Roman" w:cs="Times New Roman"/>
          <w:b w:val="0"/>
          <w:i/>
        </w:rPr>
        <w:t>0,9 zastúp</w:t>
      </w:r>
      <w:r w:rsidR="009E399D">
        <w:rPr>
          <w:rFonts w:ascii="Times New Roman" w:hAnsi="Times New Roman" w:cs="Times New Roman"/>
          <w:b w:val="0"/>
          <w:i/>
        </w:rPr>
        <w:t>.</w:t>
      </w:r>
      <w:r w:rsidR="009E399D" w:rsidRPr="00E43E4C">
        <w:rPr>
          <w:rFonts w:ascii="Times New Roman" w:hAnsi="Times New Roman" w:cs="Times New Roman"/>
          <w:b w:val="0"/>
          <w:i/>
        </w:rPr>
        <w:t xml:space="preserve">(%) </w:t>
      </w:r>
      <w:r w:rsidRPr="00E43E4C">
        <w:rPr>
          <w:rFonts w:ascii="Times New Roman" w:hAnsi="Times New Roman" w:cs="Times New Roman"/>
          <w:b w:val="0"/>
          <w:i/>
        </w:rPr>
        <w:t xml:space="preserve">DZ 70, SC 15, BK 5, BO 5, SM  5 zásoba celkom 209 m3 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  <w:i/>
        </w:rPr>
      </w:pPr>
      <w:r w:rsidRPr="00E43E4C">
        <w:rPr>
          <w:rFonts w:ascii="Times New Roman" w:hAnsi="Times New Roman" w:cs="Times New Roman"/>
          <w:b w:val="0"/>
          <w:i/>
        </w:rPr>
        <w:t xml:space="preserve">5-40 vek 5 </w:t>
      </w:r>
      <w:proofErr w:type="spellStart"/>
      <w:r w:rsidRPr="00E43E4C">
        <w:rPr>
          <w:rFonts w:ascii="Times New Roman" w:hAnsi="Times New Roman" w:cs="Times New Roman"/>
          <w:b w:val="0"/>
          <w:i/>
        </w:rPr>
        <w:t>zakmenenie</w:t>
      </w:r>
      <w:proofErr w:type="spellEnd"/>
      <w:r w:rsidRPr="00E43E4C">
        <w:rPr>
          <w:rFonts w:ascii="Times New Roman" w:hAnsi="Times New Roman" w:cs="Times New Roman"/>
          <w:b w:val="0"/>
          <w:i/>
        </w:rPr>
        <w:t xml:space="preserve"> 1,0 zastúpenie(%) DZ 95, BO 5  bez zásoby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Cs/>
          <w:i/>
        </w:rPr>
      </w:pP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lastRenderedPageBreak/>
        <w:t>Vývoj a východiskový stav  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V LHP z roku 1978 bol predpis </w:t>
      </w:r>
      <w:proofErr w:type="spellStart"/>
      <w:r w:rsidRPr="00E43E4C">
        <w:rPr>
          <w:rFonts w:ascii="Times New Roman" w:hAnsi="Times New Roman" w:cs="Times New Roman"/>
          <w:b w:val="0"/>
        </w:rPr>
        <w:t>skupinovitý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E43E4C">
        <w:rPr>
          <w:rFonts w:ascii="Times New Roman" w:hAnsi="Times New Roman" w:cs="Times New Roman"/>
          <w:b w:val="0"/>
        </w:rPr>
        <w:t>clonný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 so skupinami po celej ploche porastu, ktoré začali byť spájané </w:t>
      </w:r>
      <w:proofErr w:type="spellStart"/>
      <w:r w:rsidRPr="00E43E4C">
        <w:rPr>
          <w:rFonts w:ascii="Times New Roman" w:hAnsi="Times New Roman" w:cs="Times New Roman"/>
          <w:b w:val="0"/>
        </w:rPr>
        <w:t>dorubom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od severu. V LHP z roku 1992 sa opisuje porast ako stredná </w:t>
      </w:r>
      <w:proofErr w:type="spellStart"/>
      <w:r w:rsidRPr="00E43E4C">
        <w:rPr>
          <w:rFonts w:ascii="Times New Roman" w:hAnsi="Times New Roman" w:cs="Times New Roman"/>
          <w:b w:val="0"/>
        </w:rPr>
        <w:t>kmeňovina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s „nesystematickou“ ťažbou s plánovaním maloplošného </w:t>
      </w:r>
      <w:proofErr w:type="spellStart"/>
      <w:r w:rsidRPr="00E43E4C">
        <w:rPr>
          <w:rFonts w:ascii="Times New Roman" w:hAnsi="Times New Roman" w:cs="Times New Roman"/>
          <w:b w:val="0"/>
        </w:rPr>
        <w:t>clonného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rubu v pásoch (plus pomiestna príprava pôdy, dopĺňanie, </w:t>
      </w:r>
      <w:proofErr w:type="spellStart"/>
      <w:r w:rsidRPr="00E43E4C">
        <w:rPr>
          <w:rFonts w:ascii="Times New Roman" w:hAnsi="Times New Roman" w:cs="Times New Roman"/>
          <w:b w:val="0"/>
        </w:rPr>
        <w:t>vyžíňanie</w:t>
      </w:r>
      <w:proofErr w:type="spellEnd"/>
      <w:r w:rsidRPr="00E43E4C">
        <w:rPr>
          <w:rFonts w:ascii="Times New Roman" w:hAnsi="Times New Roman" w:cs="Times New Roman"/>
          <w:b w:val="0"/>
        </w:rPr>
        <w:t>, okopávanie). V roku 1992 (platnosť LHP 1992-2001) bolo vyťažené  543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plocha na zalesnenie 1,60   a v roku 1993  860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plocha na zalesnenie 1,50 ha, plus 164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náhodnej ťažby. Tieto plochy po </w:t>
      </w:r>
      <w:proofErr w:type="spellStart"/>
      <w:r w:rsidRPr="00E43E4C">
        <w:rPr>
          <w:rFonts w:ascii="Times New Roman" w:hAnsi="Times New Roman" w:cs="Times New Roman"/>
          <w:b w:val="0"/>
        </w:rPr>
        <w:t>doruboch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bolo potrebné zabezpečiť umelou obnovou  na ploche  1,75 ha.  Následne  bolo v roku 1997 vykonané  slabé lokálne presvetlenie o sile 151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 a spracovaná kalamita z rokov 1998 a 1999  s odobratím porastovej zásoby  362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. Miestami z dôvodu náhodných ťažieb vznikali zatrávnené ťažšie </w:t>
      </w:r>
      <w:proofErr w:type="spellStart"/>
      <w:r w:rsidRPr="00E43E4C">
        <w:rPr>
          <w:rFonts w:ascii="Times New Roman" w:hAnsi="Times New Roman" w:cs="Times New Roman"/>
          <w:b w:val="0"/>
        </w:rPr>
        <w:t>zalesniteľné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plochy. V roku 2002 (platnosť LHP 2002-2011) bol vykonaný dorub nad prirodzeným zmladením na ploche 2,67 ha (vyťažené 1058m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>), čím došlo spojeniu jednotlivých skupín bez výraznej potreby zalesňovania. Umelou obnovou bola zabezpečená  plocha 0,40 ha sadenicami  BO a LP na zatrávnených plochách so zlým  výsledkom. V roku 2012 bola realizovaná náhodná ťažba o sile 83m</w:t>
      </w:r>
      <w:r w:rsidRPr="00E43E4C">
        <w:rPr>
          <w:rFonts w:ascii="Times New Roman" w:hAnsi="Times New Roman" w:cs="Times New Roman"/>
          <w:b w:val="0"/>
          <w:vertAlign w:val="superscript"/>
        </w:rPr>
        <w:t xml:space="preserve">3 </w:t>
      </w:r>
      <w:r w:rsidRPr="00E43E4C">
        <w:rPr>
          <w:rFonts w:ascii="Times New Roman" w:hAnsi="Times New Roman" w:cs="Times New Roman"/>
          <w:b w:val="0"/>
        </w:rPr>
        <w:t>a v roku 2014 (platnosť LHP 2012-2021)  bol uskutočnený dorub kopírujúci zmladenie duba v JV časti medzi vyspelejšími skupinami na ploche 0,98 ha o (vyťažené 556 m</w:t>
      </w:r>
      <w:r w:rsidRPr="00E43E4C">
        <w:rPr>
          <w:rFonts w:ascii="Times New Roman" w:hAnsi="Times New Roman" w:cs="Times New Roman"/>
          <w:b w:val="0"/>
          <w:vertAlign w:val="superscript"/>
        </w:rPr>
        <w:t>3</w:t>
      </w:r>
      <w:r w:rsidRPr="00E43E4C">
        <w:rPr>
          <w:rFonts w:ascii="Times New Roman" w:hAnsi="Times New Roman" w:cs="Times New Roman"/>
          <w:b w:val="0"/>
        </w:rPr>
        <w:t xml:space="preserve">) zatiaľ bez potreby dopĺňania. V platnom LHP (2012-2021) je navrhnutá obnova maloplošným </w:t>
      </w:r>
      <w:proofErr w:type="spellStart"/>
      <w:r w:rsidRPr="00E43E4C">
        <w:rPr>
          <w:rFonts w:ascii="Times New Roman" w:hAnsi="Times New Roman" w:cs="Times New Roman"/>
          <w:b w:val="0"/>
        </w:rPr>
        <w:t>skupinovitým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rubom s ukončením obnovy o 20 rokov.  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i/>
          <w:iCs/>
        </w:rPr>
      </w:pPr>
      <w:r w:rsidRPr="00E43E4C">
        <w:rPr>
          <w:rFonts w:ascii="Times New Roman" w:hAnsi="Times New Roman" w:cs="Times New Roman"/>
          <w:i/>
          <w:iCs/>
        </w:rPr>
        <w:t>Návrh opatrení:</w:t>
      </w:r>
    </w:p>
    <w:p w:rsidR="00806552" w:rsidRPr="00E43E4C" w:rsidRDefault="00806552" w:rsidP="00806552">
      <w:pPr>
        <w:jc w:val="both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Keďže dub tu vykazuje pomerne dobrú </w:t>
      </w:r>
      <w:proofErr w:type="spellStart"/>
      <w:r w:rsidRPr="00E43E4C">
        <w:rPr>
          <w:rFonts w:ascii="Times New Roman" w:hAnsi="Times New Roman" w:cs="Times New Roman"/>
          <w:b w:val="0"/>
        </w:rPr>
        <w:t>plastičnosť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, znesie aj mierne pritienenie, je dobré zmenšovať ťažbové plochy, pracovať s menšími skupinami, zmenšovať tak riziko poškodenia nárastov extrémnymi teplotami a suchom. V 3. porastovej skupine sa treba zamerať na výchovu negatívnymi zásahmi s dôrazom na odstraňovanie úrovňových a </w:t>
      </w:r>
      <w:proofErr w:type="spellStart"/>
      <w:r w:rsidRPr="00E43E4C">
        <w:rPr>
          <w:rFonts w:ascii="Times New Roman" w:hAnsi="Times New Roman" w:cs="Times New Roman"/>
          <w:b w:val="0"/>
        </w:rPr>
        <w:t>predrastavých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jedincov, taktiež jedincov </w:t>
      </w:r>
      <w:proofErr w:type="spellStart"/>
      <w:r w:rsidRPr="00E43E4C">
        <w:rPr>
          <w:rFonts w:ascii="Times New Roman" w:hAnsi="Times New Roman" w:cs="Times New Roman"/>
          <w:b w:val="0"/>
        </w:rPr>
        <w:t>výmladkového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pôvodu. V 2. Porastovej skupine je možné už podporiť vybrané jedince duba pozitívnym zásahom.</w:t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</w:p>
    <w:p w:rsidR="00806552" w:rsidRPr="00E43E4C" w:rsidRDefault="00806552" w:rsidP="00806552">
      <w:pPr>
        <w:jc w:val="center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00BD3E07" wp14:editId="7701554D">
            <wp:extent cx="2124075" cy="3206892"/>
            <wp:effectExtent l="19050" t="0" r="9525" b="0"/>
            <wp:docPr id="1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1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05" cy="321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E4C">
        <w:rPr>
          <w:rFonts w:ascii="Times New Roman" w:hAnsi="Times New Roman" w:cs="Times New Roman"/>
          <w:b w:val="0"/>
          <w:noProof/>
          <w:lang w:eastAsia="sk-SK"/>
        </w:rPr>
        <w:drawing>
          <wp:inline distT="0" distB="0" distL="0" distR="0" wp14:anchorId="0932651C" wp14:editId="6D5DA508">
            <wp:extent cx="2133600" cy="3221274"/>
            <wp:effectExtent l="19050" t="0" r="0" b="0"/>
            <wp:docPr id="20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51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55" cy="32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52" w:rsidRPr="00E43E4C" w:rsidRDefault="00806552" w:rsidP="00806552">
      <w:pPr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           Dielec č. 5 Obnovne rozpracovaný dielec, predčasné odkrytie plochy </w:t>
      </w:r>
      <w:proofErr w:type="spellStart"/>
      <w:r w:rsidRPr="00E43E4C">
        <w:rPr>
          <w:rFonts w:ascii="Times New Roman" w:hAnsi="Times New Roman" w:cs="Times New Roman"/>
          <w:b w:val="0"/>
        </w:rPr>
        <w:t>dorubom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(vľavo) a bohaté  prirodz</w:t>
      </w:r>
      <w:r w:rsidR="009E399D">
        <w:rPr>
          <w:rFonts w:ascii="Times New Roman" w:hAnsi="Times New Roman" w:cs="Times New Roman"/>
          <w:b w:val="0"/>
        </w:rPr>
        <w:t xml:space="preserve">ené </w:t>
      </w:r>
      <w:r w:rsidRPr="00E43E4C">
        <w:rPr>
          <w:rFonts w:ascii="Times New Roman" w:hAnsi="Times New Roman" w:cs="Times New Roman"/>
          <w:b w:val="0"/>
        </w:rPr>
        <w:t>zmladenie (vpravo) na tej istej lokalite</w:t>
      </w:r>
    </w:p>
    <w:p w:rsidR="00F76976" w:rsidRDefault="00A62D25" w:rsidP="00E43E4C">
      <w:pPr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lastRenderedPageBreak/>
        <w:t xml:space="preserve">Dôvody pre zmenu hospodárenia </w:t>
      </w:r>
    </w:p>
    <w:p w:rsidR="00E43E4C" w:rsidRPr="00E43E4C" w:rsidRDefault="00E43E4C" w:rsidP="00E43E4C">
      <w:pPr>
        <w:rPr>
          <w:rFonts w:ascii="Times New Roman" w:hAnsi="Times New Roman" w:cs="Times New Roman"/>
          <w:bCs/>
          <w:i/>
        </w:rPr>
      </w:pPr>
      <w:r w:rsidRPr="00E43E4C">
        <w:rPr>
          <w:rFonts w:ascii="Times New Roman" w:hAnsi="Times New Roman" w:cs="Times New Roman"/>
          <w:bCs/>
          <w:i/>
        </w:rPr>
        <w:t xml:space="preserve"> </w:t>
      </w:r>
    </w:p>
    <w:p w:rsidR="00E43E4C" w:rsidRPr="00E43E4C" w:rsidRDefault="00E43E4C" w:rsidP="00E43E4C">
      <w:pPr>
        <w:pStyle w:val="Odsekzoznamu"/>
        <w:numPr>
          <w:ilvl w:val="0"/>
          <w:numId w:val="1"/>
        </w:numPr>
        <w:spacing w:after="200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 xml:space="preserve">realizácia veľkoplošných a maloplošných </w:t>
      </w:r>
      <w:proofErr w:type="spellStart"/>
      <w:r w:rsidRPr="00E43E4C">
        <w:rPr>
          <w:rFonts w:ascii="Times New Roman" w:hAnsi="Times New Roman" w:cs="Times New Roman"/>
          <w:b w:val="0"/>
        </w:rPr>
        <w:t>clonných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rubov v dvojfázovom prevedení sa napriek svojej technologickej a prevádzkovej   jednoduchosti  ukazuje ako nevýhodná, porast obnovovaný v pásoch je čoraz častejšie rozvracaný vetrom, okrajové  stromy trpia </w:t>
      </w:r>
      <w:proofErr w:type="spellStart"/>
      <w:r w:rsidRPr="00E43E4C">
        <w:rPr>
          <w:rFonts w:ascii="Times New Roman" w:hAnsi="Times New Roman" w:cs="Times New Roman"/>
          <w:b w:val="0"/>
        </w:rPr>
        <w:t>spálou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kôry – zvyšuje sa podiel náhodnej ťažby</w:t>
      </w:r>
    </w:p>
    <w:p w:rsidR="00E43E4C" w:rsidRPr="00E43E4C" w:rsidRDefault="00E43E4C" w:rsidP="00E43E4C">
      <w:pPr>
        <w:pStyle w:val="Odsekzoznamu"/>
        <w:numPr>
          <w:ilvl w:val="0"/>
          <w:numId w:val="1"/>
        </w:numPr>
        <w:spacing w:after="200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klimatické zmeny ohrozujú bezpečnosť a trvalosť produkcie</w:t>
      </w:r>
    </w:p>
    <w:p w:rsidR="00E43E4C" w:rsidRPr="00E43E4C" w:rsidRDefault="00E43E4C" w:rsidP="00E43E4C">
      <w:pPr>
        <w:pStyle w:val="Odsekzoznamu"/>
        <w:numPr>
          <w:ilvl w:val="0"/>
          <w:numId w:val="1"/>
        </w:numPr>
        <w:spacing w:after="200"/>
        <w:rPr>
          <w:rFonts w:ascii="Times New Roman" w:hAnsi="Times New Roman" w:cs="Times New Roman"/>
          <w:b w:val="0"/>
        </w:rPr>
      </w:pPr>
      <w:proofErr w:type="spellStart"/>
      <w:r w:rsidRPr="00E43E4C">
        <w:rPr>
          <w:rFonts w:ascii="Times New Roman" w:hAnsi="Times New Roman" w:cs="Times New Roman"/>
          <w:b w:val="0"/>
        </w:rPr>
        <w:t>dorubmi</w:t>
      </w:r>
      <w:proofErr w:type="spellEnd"/>
      <w:r w:rsidRPr="00E43E4C">
        <w:rPr>
          <w:rFonts w:ascii="Times New Roman" w:hAnsi="Times New Roman" w:cs="Times New Roman"/>
          <w:b w:val="0"/>
        </w:rPr>
        <w:t xml:space="preserve"> v 110 ročných bučinách  sa  odstraňujú aj rubne nezrelé jedince – kvalitné , ktoré  končia v kategórii sortimentov  vláknina</w:t>
      </w:r>
    </w:p>
    <w:p w:rsidR="00E43E4C" w:rsidRDefault="00E43E4C" w:rsidP="00E43E4C">
      <w:pPr>
        <w:pStyle w:val="Odsekzoznamu"/>
        <w:numPr>
          <w:ilvl w:val="0"/>
          <w:numId w:val="1"/>
        </w:numPr>
        <w:spacing w:after="200"/>
        <w:rPr>
          <w:rFonts w:ascii="Times New Roman" w:hAnsi="Times New Roman" w:cs="Times New Roman"/>
          <w:b w:val="0"/>
        </w:rPr>
      </w:pPr>
      <w:r w:rsidRPr="00E43E4C">
        <w:rPr>
          <w:rFonts w:ascii="Times New Roman" w:hAnsi="Times New Roman" w:cs="Times New Roman"/>
          <w:b w:val="0"/>
        </w:rPr>
        <w:t>nestálosť trhu – dodávky dreva musíme realizovať po celý rok</w:t>
      </w:r>
    </w:p>
    <w:p w:rsidR="00806552" w:rsidRPr="00A62D25" w:rsidRDefault="00A62D25" w:rsidP="00232CBC">
      <w:pPr>
        <w:pStyle w:val="Odsekzoznamu"/>
        <w:numPr>
          <w:ilvl w:val="0"/>
          <w:numId w:val="1"/>
        </w:numPr>
        <w:spacing w:after="200"/>
        <w:jc w:val="both"/>
        <w:rPr>
          <w:rFonts w:ascii="Times New Roman" w:hAnsi="Times New Roman" w:cs="Times New Roman"/>
          <w:bCs/>
          <w:i/>
        </w:rPr>
      </w:pPr>
      <w:r w:rsidRPr="00A62D25">
        <w:rPr>
          <w:rFonts w:ascii="Times New Roman" w:hAnsi="Times New Roman" w:cs="Times New Roman"/>
          <w:b w:val="0"/>
        </w:rPr>
        <w:t>z</w:t>
      </w:r>
      <w:r w:rsidR="00E43E4C" w:rsidRPr="00A62D25">
        <w:rPr>
          <w:rFonts w:ascii="Times New Roman" w:hAnsi="Times New Roman" w:cs="Times New Roman"/>
          <w:b w:val="0"/>
        </w:rPr>
        <w:t xml:space="preserve">nižovanie nákladov na </w:t>
      </w:r>
      <w:proofErr w:type="spellStart"/>
      <w:r w:rsidR="00E43E4C" w:rsidRPr="00A62D25">
        <w:rPr>
          <w:rFonts w:ascii="Times New Roman" w:hAnsi="Times New Roman" w:cs="Times New Roman"/>
          <w:b w:val="0"/>
        </w:rPr>
        <w:t>pestovnú</w:t>
      </w:r>
      <w:proofErr w:type="spellEnd"/>
      <w:r w:rsidR="00E43E4C" w:rsidRPr="00A62D25">
        <w:rPr>
          <w:rFonts w:ascii="Times New Roman" w:hAnsi="Times New Roman" w:cs="Times New Roman"/>
          <w:b w:val="0"/>
        </w:rPr>
        <w:t xml:space="preserve"> činnosť</w:t>
      </w:r>
    </w:p>
    <w:p w:rsidR="00806552" w:rsidRPr="00E43E4C" w:rsidRDefault="00806552" w:rsidP="00806552">
      <w:pPr>
        <w:rPr>
          <w:rFonts w:ascii="Times New Roman" w:hAnsi="Times New Roman" w:cs="Times New Roman"/>
        </w:rPr>
      </w:pPr>
    </w:p>
    <w:sectPr w:rsidR="00806552" w:rsidRPr="00E43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C7116"/>
    <w:multiLevelType w:val="hybridMultilevel"/>
    <w:tmpl w:val="B28AF8A8"/>
    <w:lvl w:ilvl="0" w:tplc="93B61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52"/>
    <w:rsid w:val="002A0264"/>
    <w:rsid w:val="00806552"/>
    <w:rsid w:val="009E399D"/>
    <w:rsid w:val="00A62D25"/>
    <w:rsid w:val="00DE743F"/>
    <w:rsid w:val="00E43E4C"/>
    <w:rsid w:val="00F2077D"/>
    <w:rsid w:val="00F7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60537-31B4-4701-84C0-126973C8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06552"/>
    <w:pPr>
      <w:spacing w:after="0" w:line="276" w:lineRule="auto"/>
    </w:pPr>
    <w:rPr>
      <w:rFonts w:ascii="Tahoma" w:hAnsi="Tahoma" w:cs="Tahoma"/>
      <w:b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806552"/>
    <w:pPr>
      <w:keepNext/>
      <w:spacing w:line="240" w:lineRule="auto"/>
      <w:outlineLvl w:val="0"/>
    </w:pPr>
    <w:rPr>
      <w:rFonts w:ascii="Times New Roman" w:eastAsia="Times New Roman" w:hAnsi="Times New Roman" w:cs="Times New Roman"/>
      <w:b w:val="0"/>
      <w:sz w:val="32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806552"/>
    <w:rPr>
      <w:rFonts w:ascii="Times New Roman" w:eastAsia="Times New Roman" w:hAnsi="Times New Roman" w:cs="Times New Roman"/>
      <w:sz w:val="32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806552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806552"/>
    <w:rPr>
      <w:rFonts w:ascii="Tahoma" w:hAnsi="Tahoma" w:cs="Tahoma"/>
      <w:b/>
      <w:sz w:val="24"/>
      <w:szCs w:val="24"/>
    </w:rPr>
  </w:style>
  <w:style w:type="paragraph" w:styleId="Odsekzoznamu">
    <w:name w:val="List Paragraph"/>
    <w:basedOn w:val="Normlny"/>
    <w:uiPriority w:val="34"/>
    <w:qFormat/>
    <w:rsid w:val="00E43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rec.LESOTUR\Documents\Lesotur_udaje_graf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rec.LESOTUR\Desktop\vyvoj_tazby_2002_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83809918497192E-2"/>
          <c:y val="0.10483485471395722"/>
          <c:w val="0.82532845648651798"/>
          <c:h val="0.80085802150865204"/>
        </c:manualLayout>
      </c:layout>
      <c:pie3DChart>
        <c:varyColors val="1"/>
        <c:ser>
          <c:idx val="0"/>
          <c:order val="0"/>
          <c:spPr>
            <a:effectLst/>
            <a:scene3d>
              <a:camera prst="orthographicFront"/>
              <a:lightRig rig="threePt" dir="t"/>
            </a:scene3d>
            <a:sp3d prstMaterial="matte"/>
          </c:spPr>
          <c:explosion val="11"/>
          <c:dLbls>
            <c:dLbl>
              <c:idx val="0"/>
              <c:layout>
                <c:manualLayout>
                  <c:x val="-0.10149155231028667"/>
                  <c:y val="0.10069571869124598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7295947762627302E-2"/>
                  <c:y val="-5.702671199506542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400579237940086E-3"/>
                  <c:y val="4.6145770240258385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1699310077589806"/>
                  <c:y val="-0.12058126100242694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20698471514590094"/>
                  <c:y val="-0.2031537098053566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30152571058190897"/>
                  <c:y val="7.2180469538545627E-3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.2741513827539850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jedľa,hrab,brest, agát,breza, jelša, lipa, ost. dr.
1%</a:t>
                    </a:r>
                  </a:p>
                </c:rich>
              </c:tx>
              <c:dLblPos val="bestFit"/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effectLst/>
              <a:scene3d>
                <a:camera prst="orthographicFront"/>
                <a:lightRig rig="threePt" dir="t"/>
              </a:scene3d>
              <a:sp3d prstMaterial="dkEdge"/>
            </c:spPr>
            <c:txPr>
              <a:bodyPr/>
              <a:lstStyle/>
              <a:p>
                <a:pPr>
                  <a:defRPr sz="700" b="1" i="0" baseline="0">
                    <a:latin typeface="Arial" panose="020B0604020202020204" pitchFamily="34" charset="0"/>
                  </a:defRPr>
                </a:pPr>
                <a:endParaRPr lang="sk-SK"/>
              </a:p>
            </c:txPr>
            <c:dLblPos val="bestFit"/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'dreviny (2)'!$A$3:$A$17</c:f>
              <c:strCache>
                <c:ptCount val="15"/>
                <c:pt idx="0">
                  <c:v>smrek</c:v>
                </c:pt>
                <c:pt idx="1">
                  <c:v>jedľa</c:v>
                </c:pt>
                <c:pt idx="2">
                  <c:v>borovica</c:v>
                </c:pt>
                <c:pt idx="3">
                  <c:v>smrekovec</c:v>
                </c:pt>
                <c:pt idx="4">
                  <c:v>dub</c:v>
                </c:pt>
                <c:pt idx="5">
                  <c:v>buk</c:v>
                </c:pt>
                <c:pt idx="6">
                  <c:v>hrab</c:v>
                </c:pt>
                <c:pt idx="7">
                  <c:v>javor</c:v>
                </c:pt>
                <c:pt idx="8">
                  <c:v>jaseň</c:v>
                </c:pt>
                <c:pt idx="9">
                  <c:v>brest</c:v>
                </c:pt>
                <c:pt idx="10">
                  <c:v>agát</c:v>
                </c:pt>
                <c:pt idx="11">
                  <c:v>breza</c:v>
                </c:pt>
                <c:pt idx="12">
                  <c:v>jelša</c:v>
                </c:pt>
                <c:pt idx="13">
                  <c:v>lipa</c:v>
                </c:pt>
                <c:pt idx="14">
                  <c:v>jedľa,hrab,brest,agát,breza, jelša, lipa, ost. dr.</c:v>
                </c:pt>
              </c:strCache>
            </c:strRef>
          </c:cat>
          <c:val>
            <c:numRef>
              <c:f>'dreviny (2)'!$C$3:$C$17</c:f>
              <c:numCache>
                <c:formatCode>General</c:formatCode>
                <c:ptCount val="15"/>
                <c:pt idx="0">
                  <c:v>283.19</c:v>
                </c:pt>
                <c:pt idx="2">
                  <c:v>33.89</c:v>
                </c:pt>
                <c:pt idx="3">
                  <c:v>84.64</c:v>
                </c:pt>
                <c:pt idx="4">
                  <c:v>197.35000000000034</c:v>
                </c:pt>
                <c:pt idx="5">
                  <c:v>1185.1599999999999</c:v>
                </c:pt>
                <c:pt idx="7">
                  <c:v>22.830000000000005</c:v>
                </c:pt>
                <c:pt idx="8">
                  <c:v>29.9</c:v>
                </c:pt>
                <c:pt idx="14">
                  <c:v>16.479999999999986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380" baseline="0"/>
            </a:pPr>
            <a:r>
              <a:rPr lang="sk-SK" sz="1000" b="0" i="0" baseline="0"/>
              <a:t>ŤAŽBA v m3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Hárok1!$C$1</c:f>
              <c:strCache>
                <c:ptCount val="1"/>
                <c:pt idx="0">
                  <c:v>Obnovná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numRef>
              <c:f>Hárok1!$A$3:$A$23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cat>
          <c:val>
            <c:numRef>
              <c:f>Hárok1!$C$3:$C$23</c:f>
              <c:numCache>
                <c:formatCode>General</c:formatCode>
                <c:ptCount val="21"/>
                <c:pt idx="0">
                  <c:v>8277</c:v>
                </c:pt>
                <c:pt idx="1">
                  <c:v>8410</c:v>
                </c:pt>
                <c:pt idx="2">
                  <c:v>7005</c:v>
                </c:pt>
                <c:pt idx="3">
                  <c:v>6140</c:v>
                </c:pt>
                <c:pt idx="4">
                  <c:v>6378</c:v>
                </c:pt>
                <c:pt idx="5">
                  <c:v>886</c:v>
                </c:pt>
                <c:pt idx="6">
                  <c:v>3706</c:v>
                </c:pt>
                <c:pt idx="7" formatCode="0">
                  <c:v>13471.849999999979</c:v>
                </c:pt>
                <c:pt idx="8" formatCode="0">
                  <c:v>12413.92</c:v>
                </c:pt>
                <c:pt idx="9" formatCode="0">
                  <c:v>12566.46</c:v>
                </c:pt>
                <c:pt idx="10" formatCode="0">
                  <c:v>14476.61</c:v>
                </c:pt>
                <c:pt idx="11" formatCode="0">
                  <c:v>13663.220000000008</c:v>
                </c:pt>
                <c:pt idx="12" formatCode="0">
                  <c:v>9085.89</c:v>
                </c:pt>
                <c:pt idx="13" formatCode="0">
                  <c:v>9546.1200000000008</c:v>
                </c:pt>
                <c:pt idx="14" formatCode="0">
                  <c:v>10549.14000000001</c:v>
                </c:pt>
                <c:pt idx="15" formatCode="0">
                  <c:v>5249.59</c:v>
                </c:pt>
                <c:pt idx="16" formatCode="0">
                  <c:v>1062</c:v>
                </c:pt>
                <c:pt idx="17" formatCode="0">
                  <c:v>11777.69</c:v>
                </c:pt>
                <c:pt idx="18" formatCode="0">
                  <c:v>14510.859999999961</c:v>
                </c:pt>
                <c:pt idx="19" formatCode="0">
                  <c:v>9618.7999999999811</c:v>
                </c:pt>
                <c:pt idx="20" formatCode="0">
                  <c:v>13061.02</c:v>
                </c:pt>
              </c:numCache>
            </c:numRef>
          </c:val>
        </c:ser>
        <c:ser>
          <c:idx val="1"/>
          <c:order val="1"/>
          <c:tx>
            <c:strRef>
              <c:f>Hárok1!$D$1</c:f>
              <c:strCache>
                <c:ptCount val="1"/>
                <c:pt idx="0">
                  <c:v>Výchovná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Hárok1!$A$3:$A$23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cat>
          <c:val>
            <c:numRef>
              <c:f>Hárok1!$D$3:$D$23</c:f>
              <c:numCache>
                <c:formatCode>General</c:formatCode>
                <c:ptCount val="21"/>
                <c:pt idx="0">
                  <c:v>3203</c:v>
                </c:pt>
                <c:pt idx="1">
                  <c:v>3112</c:v>
                </c:pt>
                <c:pt idx="2">
                  <c:v>3621</c:v>
                </c:pt>
                <c:pt idx="3">
                  <c:v>3574</c:v>
                </c:pt>
                <c:pt idx="4">
                  <c:v>2322</c:v>
                </c:pt>
                <c:pt idx="5">
                  <c:v>2105</c:v>
                </c:pt>
                <c:pt idx="6">
                  <c:v>3801</c:v>
                </c:pt>
                <c:pt idx="7" formatCode="0">
                  <c:v>3316.2599999999998</c:v>
                </c:pt>
                <c:pt idx="8" formatCode="0">
                  <c:v>2466.88</c:v>
                </c:pt>
                <c:pt idx="9" formatCode="0">
                  <c:v>2188.21</c:v>
                </c:pt>
                <c:pt idx="10" formatCode="0">
                  <c:v>998.83999999999946</c:v>
                </c:pt>
                <c:pt idx="11" formatCode="0">
                  <c:v>1483.21</c:v>
                </c:pt>
                <c:pt idx="12" formatCode="0">
                  <c:v>2602.0700000000002</c:v>
                </c:pt>
                <c:pt idx="13" formatCode="0">
                  <c:v>1597.79</c:v>
                </c:pt>
                <c:pt idx="14" formatCode="0">
                  <c:v>1254.32</c:v>
                </c:pt>
                <c:pt idx="15" formatCode="0">
                  <c:v>1381.51</c:v>
                </c:pt>
                <c:pt idx="16" formatCode="0">
                  <c:v>3733.4900000000002</c:v>
                </c:pt>
                <c:pt idx="17" formatCode="0">
                  <c:v>3365.8900000000012</c:v>
                </c:pt>
                <c:pt idx="18" formatCode="0">
                  <c:v>1266.4100000000001</c:v>
                </c:pt>
                <c:pt idx="19" formatCode="0">
                  <c:v>4112.9800000000005</c:v>
                </c:pt>
                <c:pt idx="20" formatCode="0">
                  <c:v>2662.96</c:v>
                </c:pt>
              </c:numCache>
            </c:numRef>
          </c:val>
        </c:ser>
        <c:ser>
          <c:idx val="2"/>
          <c:order val="2"/>
          <c:tx>
            <c:strRef>
              <c:f>Hárok1!$E$1</c:f>
              <c:strCache>
                <c:ptCount val="1"/>
                <c:pt idx="0">
                  <c:v>Náhodná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Hárok1!$A$3:$A$23</c:f>
              <c:numCache>
                <c:formatCode>General</c:formatCode>
                <c:ptCount val="21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</c:numCache>
            </c:numRef>
          </c:cat>
          <c:val>
            <c:numRef>
              <c:f>Hárok1!$E$3:$E$23</c:f>
              <c:numCache>
                <c:formatCode>General</c:formatCode>
                <c:ptCount val="21"/>
                <c:pt idx="0">
                  <c:v>647</c:v>
                </c:pt>
                <c:pt idx="1">
                  <c:v>1511</c:v>
                </c:pt>
                <c:pt idx="2">
                  <c:v>1898</c:v>
                </c:pt>
                <c:pt idx="3">
                  <c:v>3321</c:v>
                </c:pt>
                <c:pt idx="4">
                  <c:v>25388</c:v>
                </c:pt>
                <c:pt idx="5">
                  <c:v>29806</c:v>
                </c:pt>
                <c:pt idx="6">
                  <c:v>7734</c:v>
                </c:pt>
                <c:pt idx="7" formatCode="0">
                  <c:v>614.72999999999956</c:v>
                </c:pt>
                <c:pt idx="8" formatCode="0">
                  <c:v>1071.9700000000003</c:v>
                </c:pt>
                <c:pt idx="9" formatCode="0">
                  <c:v>549.64000000000033</c:v>
                </c:pt>
                <c:pt idx="10" formatCode="0">
                  <c:v>76.209999999999297</c:v>
                </c:pt>
                <c:pt idx="11" formatCode="0">
                  <c:v>891.57000000000062</c:v>
                </c:pt>
                <c:pt idx="12" formatCode="0">
                  <c:v>3281.4500000000012</c:v>
                </c:pt>
                <c:pt idx="13" formatCode="0">
                  <c:v>4746.9299999999994</c:v>
                </c:pt>
                <c:pt idx="14" formatCode="0">
                  <c:v>2634.6900000000005</c:v>
                </c:pt>
                <c:pt idx="15" formatCode="0">
                  <c:v>13713.929999999973</c:v>
                </c:pt>
                <c:pt idx="16" formatCode="0">
                  <c:v>13817.539999999985</c:v>
                </c:pt>
                <c:pt idx="17" formatCode="0">
                  <c:v>2074.3200000000011</c:v>
                </c:pt>
                <c:pt idx="18" formatCode="0">
                  <c:v>1380.6699999999978</c:v>
                </c:pt>
                <c:pt idx="19" formatCode="0">
                  <c:v>3584.66</c:v>
                </c:pt>
                <c:pt idx="20" formatCode="0">
                  <c:v>2154.54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28618096"/>
        <c:axId val="428618488"/>
      </c:barChart>
      <c:catAx>
        <c:axId val="42861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220000"/>
          <a:lstStyle/>
          <a:p>
            <a:pPr>
              <a:defRPr/>
            </a:pPr>
            <a:endParaRPr lang="sk-SK"/>
          </a:p>
        </c:txPr>
        <c:crossAx val="428618488"/>
        <c:crosses val="autoZero"/>
        <c:auto val="1"/>
        <c:lblAlgn val="ctr"/>
        <c:lblOffset val="100"/>
        <c:noMultiLvlLbl val="0"/>
      </c:catAx>
      <c:valAx>
        <c:axId val="428618488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extTo"/>
        <c:spPr>
          <a:ln w="9525">
            <a:noFill/>
          </a:ln>
        </c:spPr>
        <c:crossAx val="4286180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17374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Bruchanik, Rudolf</dc:creator>
  <cp:keywords/>
  <dc:description/>
  <cp:lastModifiedBy>Bruchanik, Rudolf</cp:lastModifiedBy>
  <cp:revision>2</cp:revision>
  <dcterms:created xsi:type="dcterms:W3CDTF">2016-06-13T04:28:00Z</dcterms:created>
  <dcterms:modified xsi:type="dcterms:W3CDTF">2016-06-13T05:47:00Z</dcterms:modified>
</cp:coreProperties>
</file>