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6DE5" w:rsidRDefault="000E2EC9">
      <w:r>
        <w:rPr>
          <w:noProof/>
          <w:lang w:eastAsia="sk-SK"/>
        </w:rPr>
        <w:drawing>
          <wp:anchor distT="0" distB="0" distL="114300" distR="114300" simplePos="0" relativeHeight="251658240" behindDoc="0" locked="0" layoutInCell="1" allowOverlap="1">
            <wp:simplePos x="0" y="0"/>
            <wp:positionH relativeFrom="column">
              <wp:posOffset>845185</wp:posOffset>
            </wp:positionH>
            <wp:positionV relativeFrom="paragraph">
              <wp:posOffset>-635</wp:posOffset>
            </wp:positionV>
            <wp:extent cx="4724400" cy="7086600"/>
            <wp:effectExtent l="0" t="0" r="0" b="0"/>
            <wp:wrapTopAndBottom/>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80.CR2"/>
                    <pic:cNvPicPr/>
                  </pic:nvPicPr>
                  <pic:blipFill>
                    <a:blip r:embed="rId6" cstate="print">
                      <a:extLst>
                        <a:ext uri="{28A0092B-C50C-407E-A947-70E740481C1C}">
                          <a14:useLocalDpi xmlns:a14="http://schemas.microsoft.com/office/drawing/2010/main" val="0"/>
                        </a:ext>
                      </a:extLst>
                    </a:blip>
                    <a:stretch>
                      <a:fillRect/>
                    </a:stretch>
                  </pic:blipFill>
                  <pic:spPr>
                    <a:xfrm>
                      <a:off x="0" y="0"/>
                      <a:ext cx="4724400" cy="7086600"/>
                    </a:xfrm>
                    <a:prstGeom prst="rect">
                      <a:avLst/>
                    </a:prstGeom>
                  </pic:spPr>
                </pic:pic>
              </a:graphicData>
            </a:graphic>
            <wp14:sizeRelH relativeFrom="page">
              <wp14:pctWidth>0</wp14:pctWidth>
            </wp14:sizeRelH>
            <wp14:sizeRelV relativeFrom="page">
              <wp14:pctHeight>0</wp14:pctHeight>
            </wp14:sizeRelV>
          </wp:anchor>
        </w:drawing>
      </w:r>
    </w:p>
    <w:p w:rsidR="00A04E61" w:rsidRDefault="00246DE5">
      <w:pPr>
        <w:rPr>
          <w:b/>
          <w:sz w:val="32"/>
          <w:szCs w:val="32"/>
        </w:rPr>
      </w:pPr>
      <w:r>
        <w:rPr>
          <w:b/>
          <w:sz w:val="32"/>
          <w:szCs w:val="32"/>
        </w:rPr>
        <w:t xml:space="preserve">                  </w:t>
      </w:r>
      <w:r w:rsidRPr="00246DE5">
        <w:rPr>
          <w:b/>
          <w:sz w:val="32"/>
          <w:szCs w:val="32"/>
        </w:rPr>
        <w:t>Pracovné stretnutie k obnove plôch po veternej kalamite</w:t>
      </w:r>
    </w:p>
    <w:p w:rsidR="00246DE5" w:rsidRDefault="00246DE5">
      <w:pPr>
        <w:rPr>
          <w:sz w:val="32"/>
          <w:szCs w:val="32"/>
        </w:rPr>
      </w:pPr>
      <w:r>
        <w:rPr>
          <w:sz w:val="32"/>
          <w:szCs w:val="32"/>
        </w:rPr>
        <w:t xml:space="preserve">                           </w:t>
      </w:r>
      <w:r w:rsidR="007A3DED">
        <w:rPr>
          <w:sz w:val="32"/>
          <w:szCs w:val="32"/>
        </w:rPr>
        <w:t xml:space="preserve"> </w:t>
      </w:r>
      <w:r w:rsidRPr="00246DE5">
        <w:rPr>
          <w:sz w:val="32"/>
          <w:szCs w:val="32"/>
        </w:rPr>
        <w:t>OZ Revúca, LS Jelšava</w:t>
      </w:r>
      <w:r w:rsidR="007A3DED">
        <w:rPr>
          <w:sz w:val="32"/>
          <w:szCs w:val="32"/>
        </w:rPr>
        <w:t xml:space="preserve">, objekt PRO SILVA </w:t>
      </w:r>
      <w:proofErr w:type="spellStart"/>
      <w:r w:rsidR="007A3DED">
        <w:rPr>
          <w:sz w:val="32"/>
          <w:szCs w:val="32"/>
        </w:rPr>
        <w:t>Hanová</w:t>
      </w:r>
      <w:proofErr w:type="spellEnd"/>
    </w:p>
    <w:p w:rsidR="00246DE5" w:rsidRDefault="00246DE5">
      <w:pPr>
        <w:rPr>
          <w:sz w:val="32"/>
          <w:szCs w:val="32"/>
        </w:rPr>
      </w:pPr>
    </w:p>
    <w:p w:rsidR="00246DE5" w:rsidRDefault="00246DE5">
      <w:pPr>
        <w:rPr>
          <w:sz w:val="24"/>
          <w:szCs w:val="24"/>
        </w:rPr>
      </w:pPr>
      <w:r>
        <w:rPr>
          <w:sz w:val="24"/>
          <w:szCs w:val="24"/>
        </w:rPr>
        <w:t xml:space="preserve">                                                                                 28.10.2015</w:t>
      </w:r>
    </w:p>
    <w:p w:rsidR="00A62330" w:rsidRPr="000C4D6C" w:rsidRDefault="00A62330">
      <w:pPr>
        <w:rPr>
          <w:b/>
          <w:sz w:val="24"/>
          <w:szCs w:val="24"/>
        </w:rPr>
      </w:pPr>
      <w:r w:rsidRPr="000C4D6C">
        <w:rPr>
          <w:b/>
          <w:sz w:val="24"/>
          <w:szCs w:val="24"/>
        </w:rPr>
        <w:lastRenderedPageBreak/>
        <w:t>Všeobecné informácie</w:t>
      </w:r>
      <w:r w:rsidR="00B356D8">
        <w:rPr>
          <w:b/>
          <w:sz w:val="24"/>
          <w:szCs w:val="24"/>
        </w:rPr>
        <w:t xml:space="preserve"> o Lesnej správe Jelšava</w:t>
      </w:r>
      <w:r w:rsidRPr="000C4D6C">
        <w:rPr>
          <w:b/>
          <w:sz w:val="24"/>
          <w:szCs w:val="24"/>
        </w:rPr>
        <w:t>:</w:t>
      </w:r>
    </w:p>
    <w:p w:rsidR="00A62330" w:rsidRDefault="00A62330">
      <w:pPr>
        <w:rPr>
          <w:sz w:val="24"/>
          <w:szCs w:val="24"/>
        </w:rPr>
      </w:pPr>
      <w:r>
        <w:rPr>
          <w:sz w:val="24"/>
          <w:szCs w:val="24"/>
        </w:rPr>
        <w:t xml:space="preserve">LS Jelšava obhospodaruje porasty v orografickom celku Slovenské </w:t>
      </w:r>
      <w:proofErr w:type="spellStart"/>
      <w:r>
        <w:rPr>
          <w:sz w:val="24"/>
          <w:szCs w:val="24"/>
        </w:rPr>
        <w:t>rudohorie</w:t>
      </w:r>
      <w:proofErr w:type="spellEnd"/>
      <w:r>
        <w:rPr>
          <w:sz w:val="24"/>
          <w:szCs w:val="24"/>
        </w:rPr>
        <w:t xml:space="preserve">, </w:t>
      </w:r>
      <w:proofErr w:type="spellStart"/>
      <w:r>
        <w:rPr>
          <w:sz w:val="24"/>
          <w:szCs w:val="24"/>
        </w:rPr>
        <w:t>podcelok</w:t>
      </w:r>
      <w:proofErr w:type="spellEnd"/>
      <w:r>
        <w:rPr>
          <w:sz w:val="24"/>
          <w:szCs w:val="24"/>
        </w:rPr>
        <w:t xml:space="preserve"> </w:t>
      </w:r>
      <w:proofErr w:type="spellStart"/>
      <w:r>
        <w:rPr>
          <w:sz w:val="24"/>
          <w:szCs w:val="24"/>
        </w:rPr>
        <w:t>Stolické</w:t>
      </w:r>
      <w:proofErr w:type="spellEnd"/>
      <w:r>
        <w:rPr>
          <w:sz w:val="24"/>
          <w:szCs w:val="24"/>
        </w:rPr>
        <w:t xml:space="preserve"> vrchy, južné svahy výrazného hre</w:t>
      </w:r>
      <w:r w:rsidR="005B78B6">
        <w:rPr>
          <w:sz w:val="24"/>
          <w:szCs w:val="24"/>
        </w:rPr>
        <w:t xml:space="preserve">beňa od vrchu Kohút po </w:t>
      </w:r>
      <w:proofErr w:type="spellStart"/>
      <w:r w:rsidR="005B78B6">
        <w:rPr>
          <w:sz w:val="24"/>
          <w:szCs w:val="24"/>
        </w:rPr>
        <w:t>Homo</w:t>
      </w:r>
      <w:r w:rsidR="00EF54AF">
        <w:rPr>
          <w:sz w:val="24"/>
          <w:szCs w:val="24"/>
        </w:rPr>
        <w:t>lku</w:t>
      </w:r>
      <w:proofErr w:type="spellEnd"/>
      <w:r w:rsidR="00EF54AF">
        <w:rPr>
          <w:sz w:val="24"/>
          <w:szCs w:val="24"/>
        </w:rPr>
        <w:t xml:space="preserve">. V rámci </w:t>
      </w:r>
      <w:proofErr w:type="spellStart"/>
      <w:r w:rsidR="00EF54AF">
        <w:rPr>
          <w:sz w:val="24"/>
          <w:szCs w:val="24"/>
        </w:rPr>
        <w:t>podcelku</w:t>
      </w:r>
      <w:proofErr w:type="spellEnd"/>
      <w:r w:rsidR="00EF54AF">
        <w:rPr>
          <w:sz w:val="24"/>
          <w:szCs w:val="24"/>
        </w:rPr>
        <w:t xml:space="preserve"> Revúcka vrchovina ležia</w:t>
      </w:r>
      <w:r>
        <w:rPr>
          <w:sz w:val="24"/>
          <w:szCs w:val="24"/>
        </w:rPr>
        <w:t xml:space="preserve"> severné svahy hrebeňa </w:t>
      </w:r>
      <w:proofErr w:type="spellStart"/>
      <w:r>
        <w:rPr>
          <w:sz w:val="24"/>
          <w:szCs w:val="24"/>
        </w:rPr>
        <w:t>Kýz</w:t>
      </w:r>
      <w:proofErr w:type="spellEnd"/>
      <w:r>
        <w:rPr>
          <w:sz w:val="24"/>
          <w:szCs w:val="24"/>
        </w:rPr>
        <w:t xml:space="preserve">. </w:t>
      </w:r>
      <w:r w:rsidR="00EF54AF">
        <w:rPr>
          <w:sz w:val="24"/>
          <w:szCs w:val="24"/>
        </w:rPr>
        <w:t>Nadmorské výšky v rámci LS Jelšava sú od 214 m</w:t>
      </w:r>
      <w:r w:rsidR="00B46DD7">
        <w:rPr>
          <w:sz w:val="24"/>
          <w:szCs w:val="24"/>
        </w:rPr>
        <w:t xml:space="preserve"> </w:t>
      </w:r>
      <w:proofErr w:type="spellStart"/>
      <w:r w:rsidR="00EF54AF">
        <w:rPr>
          <w:sz w:val="24"/>
          <w:szCs w:val="24"/>
        </w:rPr>
        <w:t>n.m</w:t>
      </w:r>
      <w:proofErr w:type="spellEnd"/>
      <w:r w:rsidR="00B46DD7">
        <w:rPr>
          <w:sz w:val="24"/>
          <w:szCs w:val="24"/>
        </w:rPr>
        <w:t>.</w:t>
      </w:r>
      <w:r w:rsidR="00EF54AF">
        <w:rPr>
          <w:sz w:val="24"/>
          <w:szCs w:val="24"/>
        </w:rPr>
        <w:t xml:space="preserve"> (</w:t>
      </w:r>
      <w:proofErr w:type="spellStart"/>
      <w:r w:rsidR="00EF54AF">
        <w:rPr>
          <w:sz w:val="24"/>
          <w:szCs w:val="24"/>
        </w:rPr>
        <w:t>Muránka</w:t>
      </w:r>
      <w:proofErr w:type="spellEnd"/>
      <w:r w:rsidR="00EF54AF">
        <w:rPr>
          <w:sz w:val="24"/>
          <w:szCs w:val="24"/>
        </w:rPr>
        <w:t xml:space="preserve"> na mieste, kde opúšťa LC.) až po 1350 m</w:t>
      </w:r>
      <w:r w:rsidR="00B46DD7">
        <w:rPr>
          <w:sz w:val="24"/>
          <w:szCs w:val="24"/>
        </w:rPr>
        <w:t xml:space="preserve"> </w:t>
      </w:r>
      <w:proofErr w:type="spellStart"/>
      <w:r w:rsidR="00EF54AF">
        <w:rPr>
          <w:sz w:val="24"/>
          <w:szCs w:val="24"/>
        </w:rPr>
        <w:t>n.m</w:t>
      </w:r>
      <w:proofErr w:type="spellEnd"/>
      <w:r w:rsidR="00EF54AF">
        <w:rPr>
          <w:sz w:val="24"/>
          <w:szCs w:val="24"/>
        </w:rPr>
        <w:t xml:space="preserve">. (na vrchu Kohút).  Celú územie je v povodí rieky Slaná s jej hlavným prítokom z revúckej doliny – </w:t>
      </w:r>
      <w:proofErr w:type="spellStart"/>
      <w:r w:rsidR="00EF54AF">
        <w:rPr>
          <w:sz w:val="24"/>
          <w:szCs w:val="24"/>
        </w:rPr>
        <w:t>Muránky</w:t>
      </w:r>
      <w:proofErr w:type="spellEnd"/>
      <w:r w:rsidR="00EF54AF">
        <w:rPr>
          <w:sz w:val="24"/>
          <w:szCs w:val="24"/>
        </w:rPr>
        <w:t xml:space="preserve">. </w:t>
      </w:r>
      <w:r>
        <w:rPr>
          <w:sz w:val="24"/>
          <w:szCs w:val="24"/>
        </w:rPr>
        <w:t>Od 1.1.2015 platí pre LC Lesy Jelšava nový PLS – výmera obhos</w:t>
      </w:r>
      <w:r w:rsidR="00EF54AF">
        <w:rPr>
          <w:sz w:val="24"/>
          <w:szCs w:val="24"/>
        </w:rPr>
        <w:t>podarovaných porastov je 4 672,0</w:t>
      </w:r>
      <w:r w:rsidR="00FE3F15">
        <w:rPr>
          <w:sz w:val="24"/>
          <w:szCs w:val="24"/>
        </w:rPr>
        <w:t>2ha, z čoho je 3 505,9</w:t>
      </w:r>
      <w:r>
        <w:rPr>
          <w:sz w:val="24"/>
          <w:szCs w:val="24"/>
        </w:rPr>
        <w:t>0ha lesov hospodárskych, 1 166,12ha lesov ochra</w:t>
      </w:r>
      <w:r w:rsidR="00FE3F15">
        <w:rPr>
          <w:sz w:val="24"/>
          <w:szCs w:val="24"/>
        </w:rPr>
        <w:t>nných. Štátnych porastov je 3 674,17</w:t>
      </w:r>
      <w:r>
        <w:rPr>
          <w:sz w:val="24"/>
          <w:szCs w:val="24"/>
        </w:rPr>
        <w:t xml:space="preserve"> ha</w:t>
      </w:r>
      <w:r w:rsidR="00FE3F15">
        <w:rPr>
          <w:sz w:val="24"/>
          <w:szCs w:val="24"/>
        </w:rPr>
        <w:t xml:space="preserve"> (78,64%)</w:t>
      </w:r>
      <w:r>
        <w:rPr>
          <w:sz w:val="24"/>
          <w:szCs w:val="24"/>
        </w:rPr>
        <w:t>, neštátnych neodovzdaných</w:t>
      </w:r>
      <w:r w:rsidR="00FE3F15">
        <w:rPr>
          <w:sz w:val="24"/>
          <w:szCs w:val="24"/>
        </w:rPr>
        <w:t xml:space="preserve"> – neurčiteľných  997,85</w:t>
      </w:r>
      <w:r>
        <w:rPr>
          <w:sz w:val="24"/>
          <w:szCs w:val="24"/>
        </w:rPr>
        <w:t>ha</w:t>
      </w:r>
      <w:r w:rsidR="00FE3F15">
        <w:rPr>
          <w:sz w:val="24"/>
          <w:szCs w:val="24"/>
        </w:rPr>
        <w:t xml:space="preserve"> (21,36%)</w:t>
      </w:r>
      <w:r>
        <w:rPr>
          <w:sz w:val="24"/>
          <w:szCs w:val="24"/>
        </w:rPr>
        <w:t>. Sumárne údaje z PSL A1 tvoria prílohu č.1.</w:t>
      </w:r>
    </w:p>
    <w:p w:rsidR="00A62330" w:rsidRDefault="00596A89">
      <w:pPr>
        <w:rPr>
          <w:sz w:val="24"/>
          <w:szCs w:val="24"/>
        </w:rPr>
      </w:pPr>
      <w:r>
        <w:rPr>
          <w:sz w:val="24"/>
          <w:szCs w:val="24"/>
        </w:rPr>
        <w:t xml:space="preserve">Kalamita „Žofia“ zo </w:t>
      </w:r>
      <w:r w:rsidR="00A948A2">
        <w:rPr>
          <w:sz w:val="24"/>
          <w:szCs w:val="24"/>
        </w:rPr>
        <w:t xml:space="preserve">dňa </w:t>
      </w:r>
      <w:r>
        <w:rPr>
          <w:sz w:val="24"/>
          <w:szCs w:val="24"/>
        </w:rPr>
        <w:t>15.5.2014 postihla LS Jelšava v po</w:t>
      </w:r>
      <w:r w:rsidR="00FE3F15">
        <w:rPr>
          <w:sz w:val="24"/>
          <w:szCs w:val="24"/>
        </w:rPr>
        <w:t>merne veľkom rozsahu. Prvý odhad</w:t>
      </w:r>
      <w:r>
        <w:rPr>
          <w:sz w:val="24"/>
          <w:szCs w:val="24"/>
        </w:rPr>
        <w:t xml:space="preserve"> kalamitnej hmoty bol vo výške 115 tis. m</w:t>
      </w:r>
      <w:r>
        <w:rPr>
          <w:sz w:val="24"/>
          <w:szCs w:val="24"/>
          <w:vertAlign w:val="superscript"/>
        </w:rPr>
        <w:t>3</w:t>
      </w:r>
      <w:r w:rsidR="00FE3F15">
        <w:rPr>
          <w:sz w:val="24"/>
          <w:szCs w:val="24"/>
        </w:rPr>
        <w:t>. P</w:t>
      </w:r>
      <w:r>
        <w:rPr>
          <w:sz w:val="24"/>
          <w:szCs w:val="24"/>
        </w:rPr>
        <w:t>o sprístupnení hlavných ciest sa odhad upravil na 135 tis. m</w:t>
      </w:r>
      <w:r>
        <w:rPr>
          <w:sz w:val="24"/>
          <w:szCs w:val="24"/>
          <w:vertAlign w:val="superscript"/>
        </w:rPr>
        <w:t>3</w:t>
      </w:r>
      <w:r>
        <w:rPr>
          <w:sz w:val="24"/>
          <w:szCs w:val="24"/>
        </w:rPr>
        <w:t>. Keďže prebiehali vonkajšie práce na obnove PSL, v spolupráci s taxátormi sme upravili odhad na 165 tis. m</w:t>
      </w:r>
      <w:r>
        <w:rPr>
          <w:sz w:val="24"/>
          <w:szCs w:val="24"/>
          <w:vertAlign w:val="superscript"/>
        </w:rPr>
        <w:t>3</w:t>
      </w:r>
      <w:r w:rsidR="004B6FE2">
        <w:rPr>
          <w:sz w:val="24"/>
          <w:szCs w:val="24"/>
        </w:rPr>
        <w:t>. Na tento objem sa upravil</w:t>
      </w:r>
      <w:r>
        <w:rPr>
          <w:sz w:val="24"/>
          <w:szCs w:val="24"/>
        </w:rPr>
        <w:t xml:space="preserve"> aj harmonogram spracovania kalamity „Žofia“. Počas spracovávania tejto kalamitnej hmoty sa pri občasných poryvoch vetra objavovali nové a nové kalamitné plochy a tak v niektorých porastoch</w:t>
      </w:r>
      <w:r w:rsidR="00FE3F15">
        <w:rPr>
          <w:sz w:val="24"/>
          <w:szCs w:val="24"/>
        </w:rPr>
        <w:t xml:space="preserve"> </w:t>
      </w:r>
      <w:r>
        <w:rPr>
          <w:sz w:val="24"/>
          <w:szCs w:val="24"/>
        </w:rPr>
        <w:t xml:space="preserve"> z pôvodného odh</w:t>
      </w:r>
      <w:r w:rsidR="00FE3F15">
        <w:rPr>
          <w:sz w:val="24"/>
          <w:szCs w:val="24"/>
        </w:rPr>
        <w:t>adu 1 00</w:t>
      </w:r>
      <w:r>
        <w:rPr>
          <w:sz w:val="24"/>
          <w:szCs w:val="24"/>
        </w:rPr>
        <w:t>0 m</w:t>
      </w:r>
      <w:r>
        <w:rPr>
          <w:sz w:val="24"/>
          <w:szCs w:val="24"/>
          <w:vertAlign w:val="superscript"/>
        </w:rPr>
        <w:t>3</w:t>
      </w:r>
      <w:r w:rsidR="00FE3F15">
        <w:rPr>
          <w:sz w:val="24"/>
          <w:szCs w:val="24"/>
        </w:rPr>
        <w:t xml:space="preserve"> sa nakoniec spracovalo 2 5</w:t>
      </w:r>
      <w:r>
        <w:rPr>
          <w:sz w:val="24"/>
          <w:szCs w:val="24"/>
        </w:rPr>
        <w:t>60 m</w:t>
      </w:r>
      <w:r>
        <w:rPr>
          <w:sz w:val="24"/>
          <w:szCs w:val="24"/>
          <w:vertAlign w:val="superscript"/>
        </w:rPr>
        <w:t>3</w:t>
      </w:r>
      <w:r w:rsidR="00FE3F15">
        <w:rPr>
          <w:sz w:val="24"/>
          <w:szCs w:val="24"/>
          <w:vertAlign w:val="superscript"/>
        </w:rPr>
        <w:t xml:space="preserve"> </w:t>
      </w:r>
      <w:r w:rsidR="00FE3F15">
        <w:rPr>
          <w:sz w:val="24"/>
          <w:szCs w:val="24"/>
        </w:rPr>
        <w:t>(por.330)</w:t>
      </w:r>
      <w:r>
        <w:rPr>
          <w:sz w:val="24"/>
          <w:szCs w:val="24"/>
        </w:rPr>
        <w:t>. Preto spracovávanie</w:t>
      </w:r>
      <w:r w:rsidR="00D711C8">
        <w:rPr>
          <w:sz w:val="24"/>
          <w:szCs w:val="24"/>
        </w:rPr>
        <w:t xml:space="preserve"> všetkej</w:t>
      </w:r>
      <w:r>
        <w:rPr>
          <w:sz w:val="24"/>
          <w:szCs w:val="24"/>
        </w:rPr>
        <w:t xml:space="preserve"> kalamitnej hmoty bude pokračovať do konca roku 2015 a niektoré plochy a</w:t>
      </w:r>
      <w:r w:rsidR="004B6FE2">
        <w:rPr>
          <w:sz w:val="24"/>
          <w:szCs w:val="24"/>
        </w:rPr>
        <w:t>j v</w:t>
      </w:r>
      <w:r>
        <w:rPr>
          <w:sz w:val="24"/>
          <w:szCs w:val="24"/>
        </w:rPr>
        <w:t xml:space="preserve"> roku 2016.</w:t>
      </w:r>
    </w:p>
    <w:p w:rsidR="00AD307C" w:rsidRDefault="00AD307C" w:rsidP="00AD307C">
      <w:pPr>
        <w:rPr>
          <w:color w:val="FF0000"/>
          <w:sz w:val="24"/>
          <w:szCs w:val="24"/>
        </w:rPr>
      </w:pPr>
      <w:r>
        <w:rPr>
          <w:sz w:val="24"/>
          <w:szCs w:val="24"/>
        </w:rPr>
        <w:t xml:space="preserve">Spracovaná kalamita ku 26.10.2015 </w:t>
      </w:r>
      <w:r>
        <w:rPr>
          <w:color w:val="FF0000"/>
          <w:sz w:val="24"/>
          <w:szCs w:val="24"/>
        </w:rPr>
        <w:t xml:space="preserve"> </w:t>
      </w:r>
    </w:p>
    <w:tbl>
      <w:tblPr>
        <w:tblStyle w:val="Mriekatabuky"/>
        <w:tblW w:w="0" w:type="auto"/>
        <w:tblLook w:val="0480" w:firstRow="0" w:lastRow="0" w:firstColumn="1" w:lastColumn="0" w:noHBand="0" w:noVBand="1"/>
      </w:tblPr>
      <w:tblGrid>
        <w:gridCol w:w="1535"/>
        <w:gridCol w:w="1535"/>
        <w:gridCol w:w="1535"/>
        <w:gridCol w:w="1535"/>
        <w:gridCol w:w="1536"/>
        <w:gridCol w:w="1536"/>
      </w:tblGrid>
      <w:tr w:rsidR="00CA21AA" w:rsidTr="00CA21AA">
        <w:tc>
          <w:tcPr>
            <w:tcW w:w="1535" w:type="dxa"/>
            <w:tcBorders>
              <w:top w:val="nil"/>
              <w:left w:val="nil"/>
              <w:bottom w:val="nil"/>
            </w:tcBorders>
          </w:tcPr>
          <w:p w:rsidR="00CA21AA" w:rsidRDefault="00CA21AA" w:rsidP="00AD307C">
            <w:pPr>
              <w:rPr>
                <w:color w:val="FF0000"/>
                <w:sz w:val="24"/>
                <w:szCs w:val="24"/>
              </w:rPr>
            </w:pPr>
          </w:p>
        </w:tc>
        <w:tc>
          <w:tcPr>
            <w:tcW w:w="4605" w:type="dxa"/>
            <w:gridSpan w:val="3"/>
          </w:tcPr>
          <w:p w:rsidR="00CA21AA" w:rsidRPr="00CA21AA" w:rsidRDefault="00CA21AA" w:rsidP="00CA21AA">
            <w:pPr>
              <w:jc w:val="center"/>
              <w:rPr>
                <w:sz w:val="24"/>
                <w:szCs w:val="24"/>
              </w:rPr>
            </w:pPr>
            <w:r w:rsidRPr="00CA21AA">
              <w:rPr>
                <w:sz w:val="24"/>
                <w:szCs w:val="24"/>
              </w:rPr>
              <w:t>rok 2014</w:t>
            </w:r>
          </w:p>
        </w:tc>
        <w:tc>
          <w:tcPr>
            <w:tcW w:w="1536" w:type="dxa"/>
          </w:tcPr>
          <w:p w:rsidR="00CA21AA" w:rsidRPr="00CA21AA" w:rsidRDefault="00CA21AA" w:rsidP="00CA21AA">
            <w:pPr>
              <w:jc w:val="center"/>
              <w:rPr>
                <w:sz w:val="24"/>
                <w:szCs w:val="24"/>
              </w:rPr>
            </w:pPr>
            <w:r w:rsidRPr="00CA21AA">
              <w:rPr>
                <w:sz w:val="24"/>
                <w:szCs w:val="24"/>
              </w:rPr>
              <w:t>Rok 2015</w:t>
            </w:r>
          </w:p>
        </w:tc>
        <w:tc>
          <w:tcPr>
            <w:tcW w:w="1536" w:type="dxa"/>
            <w:vMerge w:val="restart"/>
          </w:tcPr>
          <w:p w:rsidR="00CA21AA" w:rsidRPr="00CA21AA" w:rsidRDefault="00CA21AA" w:rsidP="00CA21AA">
            <w:pPr>
              <w:jc w:val="center"/>
              <w:rPr>
                <w:sz w:val="24"/>
                <w:szCs w:val="24"/>
              </w:rPr>
            </w:pPr>
            <w:r w:rsidRPr="00CA21AA">
              <w:rPr>
                <w:sz w:val="24"/>
                <w:szCs w:val="24"/>
              </w:rPr>
              <w:t>Celkom</w:t>
            </w:r>
          </w:p>
        </w:tc>
      </w:tr>
      <w:tr w:rsidR="00CA21AA" w:rsidTr="00CA21AA">
        <w:tc>
          <w:tcPr>
            <w:tcW w:w="1535" w:type="dxa"/>
            <w:tcBorders>
              <w:top w:val="nil"/>
              <w:left w:val="nil"/>
            </w:tcBorders>
          </w:tcPr>
          <w:p w:rsidR="00CA21AA" w:rsidRDefault="00CA21AA" w:rsidP="00AD307C">
            <w:pPr>
              <w:rPr>
                <w:color w:val="FF0000"/>
                <w:sz w:val="24"/>
                <w:szCs w:val="24"/>
              </w:rPr>
            </w:pPr>
          </w:p>
        </w:tc>
        <w:tc>
          <w:tcPr>
            <w:tcW w:w="1535" w:type="dxa"/>
          </w:tcPr>
          <w:p w:rsidR="00CA21AA" w:rsidRPr="00CA21AA" w:rsidRDefault="00CA21AA" w:rsidP="00CA21AA">
            <w:pPr>
              <w:jc w:val="center"/>
              <w:rPr>
                <w:sz w:val="24"/>
                <w:szCs w:val="24"/>
              </w:rPr>
            </w:pPr>
            <w:r>
              <w:rPr>
                <w:sz w:val="24"/>
                <w:szCs w:val="24"/>
              </w:rPr>
              <w:t>LS Jelšava</w:t>
            </w:r>
          </w:p>
        </w:tc>
        <w:tc>
          <w:tcPr>
            <w:tcW w:w="1535" w:type="dxa"/>
          </w:tcPr>
          <w:p w:rsidR="00CA21AA" w:rsidRPr="00CA21AA" w:rsidRDefault="00CA21AA" w:rsidP="00CA21AA">
            <w:pPr>
              <w:jc w:val="center"/>
              <w:rPr>
                <w:sz w:val="24"/>
                <w:szCs w:val="24"/>
              </w:rPr>
            </w:pPr>
            <w:r>
              <w:rPr>
                <w:sz w:val="24"/>
                <w:szCs w:val="24"/>
              </w:rPr>
              <w:t>OZ Vranov</w:t>
            </w:r>
          </w:p>
        </w:tc>
        <w:tc>
          <w:tcPr>
            <w:tcW w:w="1535" w:type="dxa"/>
          </w:tcPr>
          <w:p w:rsidR="00CA21AA" w:rsidRPr="00CA21AA" w:rsidRDefault="00CA21AA" w:rsidP="00CA21AA">
            <w:pPr>
              <w:jc w:val="center"/>
              <w:rPr>
                <w:sz w:val="24"/>
                <w:szCs w:val="24"/>
              </w:rPr>
            </w:pPr>
            <w:r>
              <w:rPr>
                <w:sz w:val="24"/>
                <w:szCs w:val="24"/>
              </w:rPr>
              <w:t>Spolu</w:t>
            </w:r>
          </w:p>
        </w:tc>
        <w:tc>
          <w:tcPr>
            <w:tcW w:w="1536" w:type="dxa"/>
          </w:tcPr>
          <w:p w:rsidR="00CA21AA" w:rsidRPr="00CA21AA" w:rsidRDefault="00CA21AA" w:rsidP="00CA21AA">
            <w:pPr>
              <w:jc w:val="center"/>
              <w:rPr>
                <w:sz w:val="24"/>
                <w:szCs w:val="24"/>
              </w:rPr>
            </w:pPr>
            <w:r>
              <w:rPr>
                <w:sz w:val="24"/>
                <w:szCs w:val="24"/>
              </w:rPr>
              <w:t>LS Jelšava</w:t>
            </w:r>
          </w:p>
        </w:tc>
        <w:tc>
          <w:tcPr>
            <w:tcW w:w="1536" w:type="dxa"/>
            <w:vMerge/>
          </w:tcPr>
          <w:p w:rsidR="00CA21AA" w:rsidRPr="00CA21AA" w:rsidRDefault="00CA21AA" w:rsidP="00AD307C">
            <w:pPr>
              <w:rPr>
                <w:sz w:val="24"/>
                <w:szCs w:val="24"/>
              </w:rPr>
            </w:pPr>
          </w:p>
        </w:tc>
      </w:tr>
      <w:tr w:rsidR="00CA21AA" w:rsidTr="00CA21AA">
        <w:tc>
          <w:tcPr>
            <w:tcW w:w="1535" w:type="dxa"/>
          </w:tcPr>
          <w:p w:rsidR="00CA21AA" w:rsidRPr="00CA21AA" w:rsidRDefault="00CA21AA" w:rsidP="00AD307C">
            <w:pPr>
              <w:rPr>
                <w:sz w:val="24"/>
                <w:szCs w:val="24"/>
              </w:rPr>
            </w:pPr>
            <w:r w:rsidRPr="00CA21AA">
              <w:rPr>
                <w:sz w:val="24"/>
                <w:szCs w:val="24"/>
              </w:rPr>
              <w:t>Ihličnatá</w:t>
            </w:r>
          </w:p>
        </w:tc>
        <w:tc>
          <w:tcPr>
            <w:tcW w:w="1535" w:type="dxa"/>
          </w:tcPr>
          <w:p w:rsidR="00CA21AA" w:rsidRPr="00CA21AA" w:rsidRDefault="00CA21AA" w:rsidP="00CA21AA">
            <w:pPr>
              <w:jc w:val="right"/>
              <w:rPr>
                <w:sz w:val="24"/>
                <w:szCs w:val="24"/>
              </w:rPr>
            </w:pPr>
            <w:r>
              <w:rPr>
                <w:sz w:val="24"/>
                <w:szCs w:val="24"/>
              </w:rPr>
              <w:t>2 423</w:t>
            </w:r>
          </w:p>
        </w:tc>
        <w:tc>
          <w:tcPr>
            <w:tcW w:w="1535" w:type="dxa"/>
          </w:tcPr>
          <w:p w:rsidR="00CA21AA" w:rsidRPr="00CA21AA" w:rsidRDefault="00CA21AA" w:rsidP="00CA21AA">
            <w:pPr>
              <w:jc w:val="right"/>
              <w:rPr>
                <w:sz w:val="24"/>
                <w:szCs w:val="24"/>
              </w:rPr>
            </w:pPr>
            <w:r>
              <w:rPr>
                <w:sz w:val="24"/>
                <w:szCs w:val="24"/>
              </w:rPr>
              <w:t>17 880</w:t>
            </w:r>
          </w:p>
        </w:tc>
        <w:tc>
          <w:tcPr>
            <w:tcW w:w="1535" w:type="dxa"/>
          </w:tcPr>
          <w:p w:rsidR="00CA21AA" w:rsidRPr="00CA21AA" w:rsidRDefault="00CA21AA" w:rsidP="00CA21AA">
            <w:pPr>
              <w:jc w:val="right"/>
              <w:rPr>
                <w:sz w:val="24"/>
                <w:szCs w:val="24"/>
              </w:rPr>
            </w:pPr>
            <w:r>
              <w:rPr>
                <w:sz w:val="24"/>
                <w:szCs w:val="24"/>
              </w:rPr>
              <w:t>20 303</w:t>
            </w:r>
          </w:p>
        </w:tc>
        <w:tc>
          <w:tcPr>
            <w:tcW w:w="1536" w:type="dxa"/>
          </w:tcPr>
          <w:p w:rsidR="00CA21AA" w:rsidRPr="00CA21AA" w:rsidRDefault="00CA21AA" w:rsidP="00CA21AA">
            <w:pPr>
              <w:jc w:val="right"/>
              <w:rPr>
                <w:sz w:val="24"/>
                <w:szCs w:val="24"/>
              </w:rPr>
            </w:pPr>
            <w:r>
              <w:rPr>
                <w:sz w:val="24"/>
                <w:szCs w:val="24"/>
              </w:rPr>
              <w:t>7 970</w:t>
            </w:r>
          </w:p>
        </w:tc>
        <w:tc>
          <w:tcPr>
            <w:tcW w:w="1536" w:type="dxa"/>
          </w:tcPr>
          <w:p w:rsidR="00CA21AA" w:rsidRPr="00CA21AA" w:rsidRDefault="00CA21AA" w:rsidP="00CA21AA">
            <w:pPr>
              <w:jc w:val="right"/>
              <w:rPr>
                <w:sz w:val="24"/>
                <w:szCs w:val="24"/>
              </w:rPr>
            </w:pPr>
            <w:r>
              <w:rPr>
                <w:sz w:val="24"/>
                <w:szCs w:val="24"/>
              </w:rPr>
              <w:t>28 273</w:t>
            </w:r>
          </w:p>
        </w:tc>
      </w:tr>
      <w:tr w:rsidR="00CA21AA" w:rsidTr="00CA21AA">
        <w:tc>
          <w:tcPr>
            <w:tcW w:w="1535" w:type="dxa"/>
          </w:tcPr>
          <w:p w:rsidR="00CA21AA" w:rsidRPr="00CA21AA" w:rsidRDefault="00CA21AA" w:rsidP="00AD307C">
            <w:pPr>
              <w:rPr>
                <w:sz w:val="24"/>
                <w:szCs w:val="24"/>
              </w:rPr>
            </w:pPr>
            <w:r w:rsidRPr="00CA21AA">
              <w:rPr>
                <w:sz w:val="24"/>
                <w:szCs w:val="24"/>
              </w:rPr>
              <w:t>Listnatá</w:t>
            </w:r>
          </w:p>
        </w:tc>
        <w:tc>
          <w:tcPr>
            <w:tcW w:w="1535" w:type="dxa"/>
          </w:tcPr>
          <w:p w:rsidR="00CA21AA" w:rsidRPr="00CA21AA" w:rsidRDefault="00CA21AA" w:rsidP="00CA21AA">
            <w:pPr>
              <w:jc w:val="right"/>
              <w:rPr>
                <w:sz w:val="24"/>
                <w:szCs w:val="24"/>
              </w:rPr>
            </w:pPr>
            <w:r>
              <w:rPr>
                <w:sz w:val="24"/>
                <w:szCs w:val="24"/>
              </w:rPr>
              <w:t>21 633</w:t>
            </w:r>
          </w:p>
        </w:tc>
        <w:tc>
          <w:tcPr>
            <w:tcW w:w="1535" w:type="dxa"/>
          </w:tcPr>
          <w:p w:rsidR="00CA21AA" w:rsidRPr="00CA21AA" w:rsidRDefault="00CA21AA" w:rsidP="00CA21AA">
            <w:pPr>
              <w:jc w:val="right"/>
              <w:rPr>
                <w:sz w:val="24"/>
                <w:szCs w:val="24"/>
              </w:rPr>
            </w:pPr>
            <w:r>
              <w:rPr>
                <w:sz w:val="24"/>
                <w:szCs w:val="24"/>
              </w:rPr>
              <w:t>12 545</w:t>
            </w:r>
          </w:p>
        </w:tc>
        <w:tc>
          <w:tcPr>
            <w:tcW w:w="1535" w:type="dxa"/>
          </w:tcPr>
          <w:p w:rsidR="00CA21AA" w:rsidRPr="00CA21AA" w:rsidRDefault="00CA21AA" w:rsidP="00CA21AA">
            <w:pPr>
              <w:jc w:val="right"/>
              <w:rPr>
                <w:sz w:val="24"/>
                <w:szCs w:val="24"/>
              </w:rPr>
            </w:pPr>
            <w:r>
              <w:rPr>
                <w:sz w:val="24"/>
                <w:szCs w:val="24"/>
              </w:rPr>
              <w:t>34 178</w:t>
            </w:r>
          </w:p>
        </w:tc>
        <w:tc>
          <w:tcPr>
            <w:tcW w:w="1536" w:type="dxa"/>
          </w:tcPr>
          <w:p w:rsidR="00CA21AA" w:rsidRPr="00CA21AA" w:rsidRDefault="00CA21AA" w:rsidP="00CA21AA">
            <w:pPr>
              <w:jc w:val="right"/>
              <w:rPr>
                <w:sz w:val="24"/>
                <w:szCs w:val="24"/>
              </w:rPr>
            </w:pPr>
            <w:r>
              <w:rPr>
                <w:sz w:val="24"/>
                <w:szCs w:val="24"/>
              </w:rPr>
              <w:t>75 518</w:t>
            </w:r>
          </w:p>
        </w:tc>
        <w:tc>
          <w:tcPr>
            <w:tcW w:w="1536" w:type="dxa"/>
          </w:tcPr>
          <w:p w:rsidR="00CA21AA" w:rsidRPr="00CA21AA" w:rsidRDefault="00CA21AA" w:rsidP="00CA21AA">
            <w:pPr>
              <w:jc w:val="right"/>
              <w:rPr>
                <w:sz w:val="24"/>
                <w:szCs w:val="24"/>
              </w:rPr>
            </w:pPr>
            <w:r>
              <w:rPr>
                <w:sz w:val="24"/>
                <w:szCs w:val="24"/>
              </w:rPr>
              <w:t>109 696</w:t>
            </w:r>
          </w:p>
        </w:tc>
      </w:tr>
      <w:tr w:rsidR="00CA21AA" w:rsidTr="00CA21AA">
        <w:tc>
          <w:tcPr>
            <w:tcW w:w="1535" w:type="dxa"/>
          </w:tcPr>
          <w:p w:rsidR="00CA21AA" w:rsidRPr="00CA21AA" w:rsidRDefault="00CA21AA" w:rsidP="00AD307C">
            <w:pPr>
              <w:rPr>
                <w:sz w:val="24"/>
                <w:szCs w:val="24"/>
              </w:rPr>
            </w:pPr>
            <w:r w:rsidRPr="00CA21AA">
              <w:rPr>
                <w:sz w:val="24"/>
                <w:szCs w:val="24"/>
              </w:rPr>
              <w:t>Spolu</w:t>
            </w:r>
          </w:p>
        </w:tc>
        <w:tc>
          <w:tcPr>
            <w:tcW w:w="1535" w:type="dxa"/>
          </w:tcPr>
          <w:p w:rsidR="00CA21AA" w:rsidRPr="00CA21AA" w:rsidRDefault="00CA21AA" w:rsidP="00CA21AA">
            <w:pPr>
              <w:jc w:val="right"/>
              <w:rPr>
                <w:sz w:val="24"/>
                <w:szCs w:val="24"/>
              </w:rPr>
            </w:pPr>
            <w:r>
              <w:rPr>
                <w:sz w:val="24"/>
                <w:szCs w:val="24"/>
              </w:rPr>
              <w:t>24 056</w:t>
            </w:r>
          </w:p>
        </w:tc>
        <w:tc>
          <w:tcPr>
            <w:tcW w:w="1535" w:type="dxa"/>
          </w:tcPr>
          <w:p w:rsidR="00CA21AA" w:rsidRPr="00CA21AA" w:rsidRDefault="00CA21AA" w:rsidP="00CA21AA">
            <w:pPr>
              <w:jc w:val="right"/>
              <w:rPr>
                <w:sz w:val="24"/>
                <w:szCs w:val="24"/>
              </w:rPr>
            </w:pPr>
            <w:r>
              <w:rPr>
                <w:sz w:val="24"/>
                <w:szCs w:val="24"/>
              </w:rPr>
              <w:t>30 425</w:t>
            </w:r>
          </w:p>
        </w:tc>
        <w:tc>
          <w:tcPr>
            <w:tcW w:w="1535" w:type="dxa"/>
          </w:tcPr>
          <w:p w:rsidR="00CA21AA" w:rsidRPr="00CA21AA" w:rsidRDefault="00CA21AA" w:rsidP="00CA21AA">
            <w:pPr>
              <w:jc w:val="right"/>
              <w:rPr>
                <w:sz w:val="24"/>
                <w:szCs w:val="24"/>
              </w:rPr>
            </w:pPr>
            <w:r>
              <w:rPr>
                <w:sz w:val="24"/>
                <w:szCs w:val="24"/>
              </w:rPr>
              <w:t>54 481</w:t>
            </w:r>
          </w:p>
        </w:tc>
        <w:tc>
          <w:tcPr>
            <w:tcW w:w="1536" w:type="dxa"/>
          </w:tcPr>
          <w:p w:rsidR="00CA21AA" w:rsidRPr="00CA21AA" w:rsidRDefault="00CA21AA" w:rsidP="00CA21AA">
            <w:pPr>
              <w:jc w:val="right"/>
              <w:rPr>
                <w:sz w:val="24"/>
                <w:szCs w:val="24"/>
              </w:rPr>
            </w:pPr>
            <w:r>
              <w:rPr>
                <w:sz w:val="24"/>
                <w:szCs w:val="24"/>
              </w:rPr>
              <w:t>83 488</w:t>
            </w:r>
          </w:p>
        </w:tc>
        <w:tc>
          <w:tcPr>
            <w:tcW w:w="1536" w:type="dxa"/>
          </w:tcPr>
          <w:p w:rsidR="00CA21AA" w:rsidRPr="00CA21AA" w:rsidRDefault="00CA21AA" w:rsidP="00CA21AA">
            <w:pPr>
              <w:jc w:val="right"/>
              <w:rPr>
                <w:sz w:val="24"/>
                <w:szCs w:val="24"/>
              </w:rPr>
            </w:pPr>
            <w:r>
              <w:rPr>
                <w:sz w:val="24"/>
                <w:szCs w:val="24"/>
              </w:rPr>
              <w:t>137 969</w:t>
            </w:r>
          </w:p>
        </w:tc>
      </w:tr>
    </w:tbl>
    <w:p w:rsidR="00CA21AA" w:rsidRPr="00AD307C" w:rsidRDefault="00CA21AA" w:rsidP="00AD307C">
      <w:pPr>
        <w:rPr>
          <w:color w:val="FF0000"/>
          <w:sz w:val="24"/>
          <w:szCs w:val="24"/>
        </w:rPr>
      </w:pPr>
    </w:p>
    <w:p w:rsidR="00AD307C" w:rsidRDefault="00AD307C" w:rsidP="00AD307C">
      <w:pPr>
        <w:spacing w:line="240" w:lineRule="auto"/>
        <w:rPr>
          <w:sz w:val="24"/>
          <w:szCs w:val="24"/>
        </w:rPr>
      </w:pPr>
    </w:p>
    <w:p w:rsidR="00AD307C" w:rsidRDefault="00AD307C" w:rsidP="00AD307C">
      <w:pPr>
        <w:spacing w:line="240" w:lineRule="auto"/>
        <w:rPr>
          <w:sz w:val="24"/>
          <w:szCs w:val="24"/>
        </w:rPr>
      </w:pPr>
    </w:p>
    <w:p w:rsidR="00AD307C" w:rsidRDefault="00AD307C">
      <w:pPr>
        <w:rPr>
          <w:sz w:val="24"/>
          <w:szCs w:val="24"/>
        </w:rPr>
      </w:pPr>
    </w:p>
    <w:p w:rsidR="00596A89" w:rsidRPr="000C4D6C" w:rsidRDefault="00596A89">
      <w:pPr>
        <w:rPr>
          <w:b/>
          <w:sz w:val="24"/>
          <w:szCs w:val="24"/>
        </w:rPr>
      </w:pPr>
      <w:r w:rsidRPr="000C4D6C">
        <w:rPr>
          <w:b/>
          <w:sz w:val="24"/>
          <w:szCs w:val="24"/>
        </w:rPr>
        <w:t xml:space="preserve">Objekt PRO SILVA </w:t>
      </w:r>
      <w:proofErr w:type="spellStart"/>
      <w:r w:rsidRPr="000C4D6C">
        <w:rPr>
          <w:b/>
          <w:sz w:val="24"/>
          <w:szCs w:val="24"/>
        </w:rPr>
        <w:t>Hanová</w:t>
      </w:r>
      <w:proofErr w:type="spellEnd"/>
    </w:p>
    <w:p w:rsidR="00B356D8" w:rsidRDefault="00B356D8" w:rsidP="00B356D8">
      <w:pPr>
        <w:tabs>
          <w:tab w:val="left" w:pos="4500"/>
        </w:tabs>
        <w:rPr>
          <w:b/>
          <w:szCs w:val="24"/>
        </w:rPr>
      </w:pPr>
      <w:r>
        <w:rPr>
          <w:b/>
          <w:szCs w:val="24"/>
        </w:rPr>
        <w:t xml:space="preserve">Vyhotovil: Ing. Stanislav Novák, vedúci </w:t>
      </w:r>
      <w:smartTag w:uri="urn:schemas-microsoft-com:office:smarttags" w:element="PersonName">
        <w:smartTagPr>
          <w:attr w:name="ProductID" w:val="LS Jelšava"/>
        </w:smartTagPr>
        <w:r>
          <w:rPr>
            <w:b/>
            <w:szCs w:val="24"/>
          </w:rPr>
          <w:t>LS Jelšava</w:t>
        </w:r>
      </w:smartTag>
      <w:r>
        <w:rPr>
          <w:b/>
          <w:szCs w:val="24"/>
        </w:rPr>
        <w:t xml:space="preserve"> a odborný lesný hospodár</w:t>
      </w:r>
    </w:p>
    <w:p w:rsidR="00B356D8" w:rsidRDefault="00B356D8" w:rsidP="00B356D8">
      <w:pPr>
        <w:tabs>
          <w:tab w:val="left" w:pos="4500"/>
        </w:tabs>
        <w:rPr>
          <w:b/>
          <w:szCs w:val="24"/>
        </w:rPr>
      </w:pPr>
      <w:r>
        <w:rPr>
          <w:b/>
          <w:szCs w:val="24"/>
        </w:rPr>
        <w:t>Revúca, september 2007</w:t>
      </w:r>
    </w:p>
    <w:p w:rsidR="00B356D8" w:rsidRPr="00B356D8" w:rsidRDefault="00B356D8" w:rsidP="00B356D8">
      <w:pPr>
        <w:ind w:firstLine="708"/>
        <w:rPr>
          <w:sz w:val="24"/>
          <w:szCs w:val="24"/>
        </w:rPr>
      </w:pPr>
      <w:r w:rsidRPr="00B356D8">
        <w:rPr>
          <w:sz w:val="24"/>
          <w:szCs w:val="24"/>
        </w:rPr>
        <w:t xml:space="preserve">Demonštračný objekt </w:t>
      </w:r>
      <w:proofErr w:type="spellStart"/>
      <w:r w:rsidRPr="00B356D8">
        <w:rPr>
          <w:sz w:val="24"/>
          <w:szCs w:val="24"/>
        </w:rPr>
        <w:t>Pro</w:t>
      </w:r>
      <w:proofErr w:type="spellEnd"/>
      <w:r w:rsidRPr="00B356D8">
        <w:rPr>
          <w:sz w:val="24"/>
          <w:szCs w:val="24"/>
        </w:rPr>
        <w:t xml:space="preserve"> </w:t>
      </w:r>
      <w:proofErr w:type="spellStart"/>
      <w:r w:rsidRPr="00B356D8">
        <w:rPr>
          <w:sz w:val="24"/>
          <w:szCs w:val="24"/>
        </w:rPr>
        <w:t>Silva</w:t>
      </w:r>
      <w:proofErr w:type="spellEnd"/>
      <w:r w:rsidRPr="00B356D8">
        <w:rPr>
          <w:sz w:val="24"/>
          <w:szCs w:val="24"/>
        </w:rPr>
        <w:t xml:space="preserve"> </w:t>
      </w:r>
      <w:proofErr w:type="spellStart"/>
      <w:r w:rsidRPr="00B356D8">
        <w:rPr>
          <w:sz w:val="24"/>
          <w:szCs w:val="24"/>
        </w:rPr>
        <w:t>Hanová</w:t>
      </w:r>
      <w:proofErr w:type="spellEnd"/>
      <w:r w:rsidRPr="00B356D8">
        <w:rPr>
          <w:sz w:val="24"/>
          <w:szCs w:val="24"/>
        </w:rPr>
        <w:t xml:space="preserve"> predstavuje územie (celý lesnícky obvod </w:t>
      </w:r>
      <w:proofErr w:type="spellStart"/>
      <w:r w:rsidRPr="00B356D8">
        <w:rPr>
          <w:sz w:val="24"/>
          <w:szCs w:val="24"/>
        </w:rPr>
        <w:t>Hanová</w:t>
      </w:r>
      <w:proofErr w:type="spellEnd"/>
      <w:r w:rsidRPr="00B356D8">
        <w:rPr>
          <w:sz w:val="24"/>
          <w:szCs w:val="24"/>
        </w:rPr>
        <w:t xml:space="preserve"> o výmere </w:t>
      </w:r>
      <w:smartTag w:uri="urn:schemas-microsoft-com:office:smarttags" w:element="metricconverter">
        <w:smartTagPr>
          <w:attr w:name="ProductID" w:val="2ﾠ073,14 ha"/>
        </w:smartTagPr>
        <w:r w:rsidRPr="00B356D8">
          <w:rPr>
            <w:sz w:val="24"/>
            <w:szCs w:val="24"/>
          </w:rPr>
          <w:t>2 073,14 ha</w:t>
        </w:r>
      </w:smartTag>
      <w:r w:rsidRPr="00B356D8">
        <w:rPr>
          <w:sz w:val="24"/>
          <w:szCs w:val="24"/>
        </w:rPr>
        <w:t xml:space="preserve">) prechádzajúce od 2. po 7. vegetačný stupeň, v ktorom sa nachádzajú rôzne skupiny lesných typov. Prevažne ide o dubové bučiny, ale aj bukové dúbravy, lipové dubové bučiny, bučiny, prechádzajúce do jedľových až vysokohorských smrečín. Tento súbor porastov bol medzi objekty  </w:t>
      </w:r>
      <w:proofErr w:type="spellStart"/>
      <w:r w:rsidRPr="00B356D8">
        <w:rPr>
          <w:sz w:val="24"/>
          <w:szCs w:val="24"/>
        </w:rPr>
        <w:t>Pro</w:t>
      </w:r>
      <w:proofErr w:type="spellEnd"/>
      <w:r w:rsidRPr="00B356D8">
        <w:rPr>
          <w:sz w:val="24"/>
          <w:szCs w:val="24"/>
        </w:rPr>
        <w:t xml:space="preserve"> </w:t>
      </w:r>
      <w:proofErr w:type="spellStart"/>
      <w:r w:rsidRPr="00B356D8">
        <w:rPr>
          <w:sz w:val="24"/>
          <w:szCs w:val="24"/>
        </w:rPr>
        <w:t>Silva</w:t>
      </w:r>
      <w:proofErr w:type="spellEnd"/>
      <w:r w:rsidRPr="00B356D8">
        <w:rPr>
          <w:sz w:val="24"/>
          <w:szCs w:val="24"/>
        </w:rPr>
        <w:t xml:space="preserve"> vybratý aj preto, lebo napriek </w:t>
      </w:r>
      <w:r w:rsidRPr="00B356D8">
        <w:rPr>
          <w:sz w:val="24"/>
          <w:szCs w:val="24"/>
        </w:rPr>
        <w:lastRenderedPageBreak/>
        <w:t>„tvrdým predpisom“ tu boli od roku 1970 realizované jemnejšie postupy obnovy, prípadne jemnejšie formy prevodu cez výchovu porastu.</w:t>
      </w:r>
    </w:p>
    <w:p w:rsidR="00B356D8" w:rsidRDefault="00B356D8" w:rsidP="00B356D8">
      <w:pPr>
        <w:ind w:firstLine="708"/>
        <w:rPr>
          <w:sz w:val="24"/>
          <w:szCs w:val="24"/>
        </w:rPr>
      </w:pPr>
      <w:r w:rsidRPr="00B356D8">
        <w:rPr>
          <w:sz w:val="24"/>
          <w:szCs w:val="24"/>
        </w:rPr>
        <w:t>Pestrosť uvedených lesných spoločenstiev predurčuje aj viac zámerov na vytvorenie tohto objektu PRO SILVA.  V celom objekte je spoločným zámerom uplatňovanie zásad prírode blízkeho hospodárenia podľa stavu a možností konkrétneho porastu. Zámerom je realizovať zásahy na celých plochách porastov  pri rešpektovaní možností stanovišťa, biologických vlastností jednotlivých drevín, pri využití ich vzájomných vzťahov, s cieľom zvyšovať kvalitu porastov, podporovať alebo vytvárať diferencovanú štruktúru porastu, zabrániť ťažbe rubne nezrelých stromov, ponechať v poraste čo najdlhšie geneticky vhodné jedince aj za cenu zníženia kvality dreva ponechaných stromov a tým podporovať prirodzenú obnovu lesa z geneticky vhodného materiálu.</w:t>
      </w:r>
    </w:p>
    <w:p w:rsidR="00B356D8" w:rsidRPr="00B356D8" w:rsidRDefault="00B356D8" w:rsidP="00B356D8">
      <w:pPr>
        <w:rPr>
          <w:sz w:val="24"/>
          <w:szCs w:val="24"/>
        </w:rPr>
      </w:pPr>
      <w:r w:rsidRPr="00B356D8">
        <w:rPr>
          <w:b/>
          <w:sz w:val="24"/>
          <w:szCs w:val="24"/>
        </w:rPr>
        <w:t>Popis navrhovaných opatrení z</w:t>
      </w:r>
      <w:r w:rsidR="004B6FE2">
        <w:rPr>
          <w:b/>
          <w:sz w:val="24"/>
          <w:szCs w:val="24"/>
        </w:rPr>
        <w:t> </w:t>
      </w:r>
      <w:r w:rsidRPr="00B356D8">
        <w:rPr>
          <w:b/>
          <w:sz w:val="24"/>
          <w:szCs w:val="24"/>
        </w:rPr>
        <w:t>LHP</w:t>
      </w:r>
      <w:r w:rsidR="004B6FE2">
        <w:rPr>
          <w:b/>
          <w:sz w:val="24"/>
          <w:szCs w:val="24"/>
        </w:rPr>
        <w:t>- PSL</w:t>
      </w:r>
      <w:r w:rsidRPr="00B356D8">
        <w:rPr>
          <w:b/>
          <w:sz w:val="24"/>
          <w:szCs w:val="24"/>
        </w:rPr>
        <w:t xml:space="preserve"> a doterajšej praxe:</w:t>
      </w:r>
      <w:r w:rsidRPr="00B356D8">
        <w:rPr>
          <w:sz w:val="24"/>
          <w:szCs w:val="24"/>
        </w:rPr>
        <w:t xml:space="preserve"> </w:t>
      </w:r>
    </w:p>
    <w:p w:rsidR="00B356D8" w:rsidRPr="00B356D8" w:rsidRDefault="00B356D8" w:rsidP="00B356D8">
      <w:pPr>
        <w:rPr>
          <w:b/>
          <w:sz w:val="24"/>
          <w:szCs w:val="24"/>
        </w:rPr>
      </w:pPr>
      <w:r w:rsidRPr="00B356D8">
        <w:rPr>
          <w:b/>
          <w:sz w:val="24"/>
          <w:szCs w:val="24"/>
        </w:rPr>
        <w:t xml:space="preserve">Obnovné ťažby </w:t>
      </w:r>
    </w:p>
    <w:p w:rsidR="00B356D8" w:rsidRPr="00B356D8" w:rsidRDefault="00B356D8" w:rsidP="00B356D8">
      <w:pPr>
        <w:ind w:firstLine="540"/>
        <w:rPr>
          <w:sz w:val="24"/>
          <w:szCs w:val="24"/>
        </w:rPr>
      </w:pPr>
      <w:r w:rsidRPr="00B356D8">
        <w:rPr>
          <w:sz w:val="24"/>
          <w:szCs w:val="24"/>
        </w:rPr>
        <w:t xml:space="preserve">Prevládajúcim obnovným postupom v LHP v rokoch 1964 – 1975 a 1975 - 1984 bol v porastoch nižších vegetačných stupňov s vyšším zastúpením osiky, brezy a s výskytom </w:t>
      </w:r>
      <w:proofErr w:type="spellStart"/>
      <w:r w:rsidRPr="00B356D8">
        <w:rPr>
          <w:sz w:val="24"/>
          <w:szCs w:val="24"/>
        </w:rPr>
        <w:t>výmladkových</w:t>
      </w:r>
      <w:proofErr w:type="spellEnd"/>
      <w:r w:rsidRPr="00B356D8">
        <w:rPr>
          <w:sz w:val="24"/>
          <w:szCs w:val="24"/>
        </w:rPr>
        <w:t xml:space="preserve"> bukov a hrabov predpísaný prevod z nízkeho lesa na vysoký formou </w:t>
      </w:r>
      <w:proofErr w:type="spellStart"/>
      <w:r w:rsidRPr="00B356D8">
        <w:rPr>
          <w:sz w:val="24"/>
          <w:szCs w:val="24"/>
        </w:rPr>
        <w:t>holorubov</w:t>
      </w:r>
      <w:proofErr w:type="spellEnd"/>
      <w:r w:rsidRPr="00B356D8">
        <w:rPr>
          <w:sz w:val="24"/>
          <w:szCs w:val="24"/>
        </w:rPr>
        <w:t xml:space="preserve"> na striedavých pásoch so šírkou východísk na jednu porastovú výšku s dobou prevodu 30 rokov. Okrajové </w:t>
      </w:r>
      <w:proofErr w:type="spellStart"/>
      <w:r w:rsidRPr="00B356D8">
        <w:rPr>
          <w:sz w:val="24"/>
          <w:szCs w:val="24"/>
        </w:rPr>
        <w:t>holoruby</w:t>
      </w:r>
      <w:proofErr w:type="spellEnd"/>
      <w:r w:rsidRPr="00B356D8">
        <w:rPr>
          <w:sz w:val="24"/>
          <w:szCs w:val="24"/>
        </w:rPr>
        <w:t xml:space="preserve"> sa predpisovali aj v ostatných porastoch. Po zabezpečení mladého lesného porastu na východisku sa priradil ďalší pás. Obnova porastov postupovala proti smeru nebezpečného vetra. Obnovná doba bola 20 – 30 rokov. Napriek uvedeným predpisom boli  v mnohých porastoch realizované prevody len formou výchovy. Preto majú v súčasnosti porasty vekovo a hrúbkovo diferencovanú štruktúru. </w:t>
      </w:r>
    </w:p>
    <w:p w:rsidR="00B356D8" w:rsidRPr="00B356D8" w:rsidRDefault="00B356D8" w:rsidP="00B356D8">
      <w:pPr>
        <w:ind w:firstLine="540"/>
        <w:rPr>
          <w:sz w:val="24"/>
          <w:szCs w:val="24"/>
        </w:rPr>
      </w:pPr>
      <w:r w:rsidRPr="00B356D8">
        <w:rPr>
          <w:sz w:val="24"/>
          <w:szCs w:val="24"/>
        </w:rPr>
        <w:t xml:space="preserve">V rokoch 1985 – 1994  bol v LHP prevládajúcim obnovným postupom maloplošný </w:t>
      </w:r>
      <w:proofErr w:type="spellStart"/>
      <w:r w:rsidRPr="00B356D8">
        <w:rPr>
          <w:sz w:val="24"/>
          <w:szCs w:val="24"/>
        </w:rPr>
        <w:t>holorub</w:t>
      </w:r>
      <w:proofErr w:type="spellEnd"/>
      <w:r w:rsidRPr="00B356D8">
        <w:rPr>
          <w:sz w:val="24"/>
          <w:szCs w:val="24"/>
        </w:rPr>
        <w:t xml:space="preserve">  na 2 výšky porastu, no v mnohých porastoch bola spr</w:t>
      </w:r>
      <w:r w:rsidR="004B6FE2">
        <w:rPr>
          <w:sz w:val="24"/>
          <w:szCs w:val="24"/>
        </w:rPr>
        <w:t xml:space="preserve">acovávaná kalamita </w:t>
      </w:r>
      <w:proofErr w:type="spellStart"/>
      <w:r w:rsidR="004B6FE2">
        <w:rPr>
          <w:sz w:val="24"/>
          <w:szCs w:val="24"/>
        </w:rPr>
        <w:t>podkôrniková</w:t>
      </w:r>
      <w:proofErr w:type="spellEnd"/>
      <w:r w:rsidR="004B6FE2">
        <w:rPr>
          <w:sz w:val="24"/>
          <w:szCs w:val="24"/>
        </w:rPr>
        <w:t xml:space="preserve"> </w:t>
      </w:r>
      <w:r w:rsidRPr="00B356D8">
        <w:rPr>
          <w:sz w:val="24"/>
          <w:szCs w:val="24"/>
        </w:rPr>
        <w:t xml:space="preserve"> alebo imisná, teda sa </w:t>
      </w:r>
      <w:proofErr w:type="spellStart"/>
      <w:r w:rsidRPr="00B356D8">
        <w:rPr>
          <w:sz w:val="24"/>
          <w:szCs w:val="24"/>
        </w:rPr>
        <w:t>holoruby</w:t>
      </w:r>
      <w:proofErr w:type="spellEnd"/>
      <w:r w:rsidRPr="00B356D8">
        <w:rPr>
          <w:sz w:val="24"/>
          <w:szCs w:val="24"/>
        </w:rPr>
        <w:t xml:space="preserve"> formou </w:t>
      </w:r>
      <w:r w:rsidR="00BE7D55">
        <w:rPr>
          <w:sz w:val="24"/>
          <w:szCs w:val="24"/>
        </w:rPr>
        <w:t>úprav</w:t>
      </w:r>
      <w:r w:rsidRPr="00B356D8">
        <w:rPr>
          <w:sz w:val="24"/>
          <w:szCs w:val="24"/>
        </w:rPr>
        <w:t xml:space="preserve"> v LHP zrušili, alebo realizovali zväčša na jednom východisku v poraste. </w:t>
      </w:r>
    </w:p>
    <w:p w:rsidR="00B356D8" w:rsidRPr="00B356D8" w:rsidRDefault="00B356D8" w:rsidP="00B356D8">
      <w:pPr>
        <w:ind w:firstLine="540"/>
        <w:rPr>
          <w:sz w:val="24"/>
          <w:szCs w:val="24"/>
        </w:rPr>
      </w:pPr>
      <w:r w:rsidRPr="00B356D8">
        <w:rPr>
          <w:sz w:val="24"/>
          <w:szCs w:val="24"/>
        </w:rPr>
        <w:t xml:space="preserve">V rokoch 1995 – </w:t>
      </w:r>
      <w:smartTag w:uri="urn:schemas-microsoft-com:office:smarttags" w:element="metricconverter">
        <w:smartTagPr>
          <w:attr w:name="ProductID" w:val="2004 a"/>
        </w:smartTagPr>
        <w:r w:rsidRPr="00B356D8">
          <w:rPr>
            <w:sz w:val="24"/>
            <w:szCs w:val="24"/>
          </w:rPr>
          <w:t>2004 a</w:t>
        </w:r>
      </w:smartTag>
      <w:r w:rsidRPr="00B356D8">
        <w:rPr>
          <w:sz w:val="24"/>
          <w:szCs w:val="24"/>
        </w:rPr>
        <w:t xml:space="preserve"> 2005 – 2014  je na území objektu </w:t>
      </w:r>
      <w:proofErr w:type="spellStart"/>
      <w:r w:rsidRPr="00B356D8">
        <w:rPr>
          <w:sz w:val="24"/>
          <w:szCs w:val="24"/>
        </w:rPr>
        <w:t>Pro</w:t>
      </w:r>
      <w:proofErr w:type="spellEnd"/>
      <w:r w:rsidRPr="00B356D8">
        <w:rPr>
          <w:sz w:val="24"/>
          <w:szCs w:val="24"/>
        </w:rPr>
        <w:t xml:space="preserve"> </w:t>
      </w:r>
      <w:proofErr w:type="spellStart"/>
      <w:r w:rsidRPr="00B356D8">
        <w:rPr>
          <w:sz w:val="24"/>
          <w:szCs w:val="24"/>
        </w:rPr>
        <w:t>Silva</w:t>
      </w:r>
      <w:proofErr w:type="spellEnd"/>
      <w:r w:rsidRPr="00B356D8">
        <w:rPr>
          <w:sz w:val="24"/>
          <w:szCs w:val="24"/>
        </w:rPr>
        <w:t xml:space="preserve"> </w:t>
      </w:r>
      <w:proofErr w:type="spellStart"/>
      <w:r w:rsidRPr="00B356D8">
        <w:rPr>
          <w:sz w:val="24"/>
          <w:szCs w:val="24"/>
        </w:rPr>
        <w:t>Hanová</w:t>
      </w:r>
      <w:proofErr w:type="spellEnd"/>
      <w:r w:rsidRPr="00B356D8">
        <w:rPr>
          <w:sz w:val="24"/>
          <w:szCs w:val="24"/>
        </w:rPr>
        <w:t xml:space="preserve"> prevládajúcim obnovným postupom okrajový </w:t>
      </w:r>
      <w:proofErr w:type="spellStart"/>
      <w:r w:rsidRPr="00B356D8">
        <w:rPr>
          <w:sz w:val="24"/>
          <w:szCs w:val="24"/>
        </w:rPr>
        <w:t>clonný</w:t>
      </w:r>
      <w:proofErr w:type="spellEnd"/>
      <w:r w:rsidRPr="00B356D8">
        <w:rPr>
          <w:sz w:val="24"/>
          <w:szCs w:val="24"/>
        </w:rPr>
        <w:t xml:space="preserve"> rub (OCR) v pásoch na dve výšky porastu  a dve fázy </w:t>
      </w:r>
      <w:proofErr w:type="spellStart"/>
      <w:r w:rsidRPr="00B356D8">
        <w:rPr>
          <w:sz w:val="24"/>
          <w:szCs w:val="24"/>
        </w:rPr>
        <w:t>clonného</w:t>
      </w:r>
      <w:proofErr w:type="spellEnd"/>
      <w:r w:rsidRPr="00B356D8">
        <w:rPr>
          <w:sz w:val="24"/>
          <w:szCs w:val="24"/>
        </w:rPr>
        <w:t xml:space="preserve"> rubu  – presvetlenie a dorub s dobou obnovy 30 rokov.</w:t>
      </w:r>
    </w:p>
    <w:p w:rsidR="00B356D8" w:rsidRPr="00B356D8" w:rsidRDefault="00B356D8" w:rsidP="00B356D8">
      <w:pPr>
        <w:ind w:firstLine="540"/>
        <w:rPr>
          <w:sz w:val="24"/>
          <w:szCs w:val="24"/>
        </w:rPr>
      </w:pPr>
      <w:r w:rsidRPr="00B356D8">
        <w:rPr>
          <w:sz w:val="24"/>
          <w:szCs w:val="24"/>
        </w:rPr>
        <w:t xml:space="preserve"> Počet zásahov v decéniu: 2x</w:t>
      </w:r>
    </w:p>
    <w:p w:rsidR="00B356D8" w:rsidRPr="00B356D8" w:rsidRDefault="00B356D8" w:rsidP="00B356D8">
      <w:pPr>
        <w:ind w:firstLine="540"/>
        <w:rPr>
          <w:sz w:val="24"/>
          <w:szCs w:val="24"/>
        </w:rPr>
      </w:pPr>
      <w:r w:rsidRPr="00B356D8">
        <w:rPr>
          <w:sz w:val="24"/>
          <w:szCs w:val="24"/>
        </w:rPr>
        <w:t>Intenzita zásahu: V predpisovej časti LHP predstavovala priemerne 30 % ťažby zo zásoby porastu.</w:t>
      </w:r>
    </w:p>
    <w:p w:rsidR="00B356D8" w:rsidRPr="00B356D8" w:rsidRDefault="00B356D8" w:rsidP="00B356D8">
      <w:pPr>
        <w:ind w:firstLine="540"/>
        <w:rPr>
          <w:sz w:val="24"/>
          <w:szCs w:val="24"/>
        </w:rPr>
      </w:pPr>
      <w:r w:rsidRPr="00B356D8">
        <w:rPr>
          <w:sz w:val="24"/>
          <w:szCs w:val="24"/>
        </w:rPr>
        <w:t xml:space="preserve">Ťažbové postupy: Ťažba dreva sa vykonáva JMP. Približovanie dreva sa vykonáva kmeňovou metódou ŠLKT (UKT)(P – OM, VM – OM ) v kombinácii s koňmi ( P – VM ) v závislosti od terénnych podmienok, </w:t>
      </w:r>
      <w:proofErr w:type="spellStart"/>
      <w:r w:rsidRPr="00B356D8">
        <w:rPr>
          <w:sz w:val="24"/>
          <w:szCs w:val="24"/>
        </w:rPr>
        <w:t>objemovosti</w:t>
      </w:r>
      <w:proofErr w:type="spellEnd"/>
      <w:r w:rsidRPr="00B356D8">
        <w:rPr>
          <w:sz w:val="24"/>
          <w:szCs w:val="24"/>
        </w:rPr>
        <w:t xml:space="preserve">. </w:t>
      </w:r>
    </w:p>
    <w:p w:rsidR="00B356D8" w:rsidRPr="00B356D8" w:rsidRDefault="00B356D8" w:rsidP="00B356D8">
      <w:pPr>
        <w:rPr>
          <w:b/>
          <w:sz w:val="24"/>
          <w:szCs w:val="24"/>
        </w:rPr>
      </w:pPr>
      <w:r w:rsidRPr="00B356D8">
        <w:rPr>
          <w:b/>
          <w:sz w:val="24"/>
          <w:szCs w:val="24"/>
        </w:rPr>
        <w:lastRenderedPageBreak/>
        <w:t xml:space="preserve">Výchovné ťažby </w:t>
      </w:r>
    </w:p>
    <w:p w:rsidR="00B356D8" w:rsidRDefault="00B356D8" w:rsidP="00B356D8">
      <w:pPr>
        <w:ind w:firstLine="540"/>
        <w:rPr>
          <w:sz w:val="24"/>
          <w:szCs w:val="24"/>
        </w:rPr>
      </w:pPr>
      <w:r w:rsidRPr="00B356D8">
        <w:rPr>
          <w:sz w:val="24"/>
          <w:szCs w:val="24"/>
        </w:rPr>
        <w:t>Od roku 1964 až po súčasnosť sa realizovali prebierky do 50 rokov s intenzitou od 5 do 10 % 1x za decénium. V porastoch nad 50 rokov bola intenzita vyššia, asi 15% 2x za decénium.</w:t>
      </w:r>
    </w:p>
    <w:p w:rsidR="00B356D8" w:rsidRPr="00B356D8" w:rsidRDefault="00B356D8" w:rsidP="00B356D8">
      <w:pPr>
        <w:ind w:firstLine="540"/>
        <w:rPr>
          <w:sz w:val="24"/>
          <w:szCs w:val="24"/>
        </w:rPr>
      </w:pPr>
      <w:r w:rsidRPr="00B356D8">
        <w:rPr>
          <w:sz w:val="24"/>
          <w:szCs w:val="24"/>
        </w:rPr>
        <w:t>V porastoch do 50r</w:t>
      </w:r>
      <w:r w:rsidR="00BE7D55">
        <w:rPr>
          <w:sz w:val="24"/>
          <w:szCs w:val="24"/>
        </w:rPr>
        <w:t xml:space="preserve"> v</w:t>
      </w:r>
      <w:r w:rsidRPr="00B356D8">
        <w:rPr>
          <w:sz w:val="24"/>
          <w:szCs w:val="24"/>
        </w:rPr>
        <w:t xml:space="preserve"> LHP 2005 - 2014 predpisuje intenzitu zásahu 3 – 15 % ťažby zo zásoby porastu na hektár. V porastoch nad 50 rokov  predpisuje LHP intenzitu zásahu 5 – 10 % ťažby zo zásoby porastu na hektár, jeden zásah za decénium. V prevažnej časti prebierkových porastov  nad 50 rokov LHP nepredpisuje žiaden zásah.</w:t>
      </w:r>
    </w:p>
    <w:p w:rsidR="00B356D8" w:rsidRPr="00B356D8" w:rsidRDefault="00B356D8" w:rsidP="00B356D8">
      <w:pPr>
        <w:ind w:firstLine="540"/>
        <w:rPr>
          <w:sz w:val="24"/>
          <w:szCs w:val="24"/>
        </w:rPr>
      </w:pPr>
      <w:r w:rsidRPr="00B356D8">
        <w:rPr>
          <w:sz w:val="24"/>
          <w:szCs w:val="24"/>
        </w:rPr>
        <w:t xml:space="preserve">Spôsob vykonania: Zásah sa v doterajšej praxi vykonával diferencovane podľa drevinového zloženia porastov. V ihličnatých porastoch sa vykonával zásah do </w:t>
      </w:r>
      <w:proofErr w:type="spellStart"/>
      <w:r w:rsidRPr="00B356D8">
        <w:rPr>
          <w:sz w:val="24"/>
          <w:szCs w:val="24"/>
        </w:rPr>
        <w:t>podúrovne</w:t>
      </w:r>
      <w:proofErr w:type="spellEnd"/>
      <w:r w:rsidRPr="00B356D8">
        <w:rPr>
          <w:sz w:val="24"/>
          <w:szCs w:val="24"/>
        </w:rPr>
        <w:t xml:space="preserve"> s cieľom zvýšiť stabilitu porastu a odstrániť nekvalitné jedince.  V listnatých a zmiešaných porastoch sa zasahovalo do úrovne v prospech DB a BK. V prvých zásahoch sa uplatňoval aj negatívny výber (úprava druhového zloženia, odstraňovanie netvárnych </w:t>
      </w:r>
      <w:proofErr w:type="spellStart"/>
      <w:r w:rsidRPr="00B356D8">
        <w:rPr>
          <w:sz w:val="24"/>
          <w:szCs w:val="24"/>
        </w:rPr>
        <w:t>výmladkových</w:t>
      </w:r>
      <w:proofErr w:type="spellEnd"/>
      <w:r w:rsidRPr="00B356D8">
        <w:rPr>
          <w:sz w:val="24"/>
          <w:szCs w:val="24"/>
        </w:rPr>
        <w:t xml:space="preserve"> jedincov).  V mnohých porastoch sa realizovala </w:t>
      </w:r>
      <w:proofErr w:type="spellStart"/>
      <w:r w:rsidRPr="00B356D8">
        <w:rPr>
          <w:sz w:val="24"/>
          <w:szCs w:val="24"/>
        </w:rPr>
        <w:t>predrubná</w:t>
      </w:r>
      <w:proofErr w:type="spellEnd"/>
      <w:r w:rsidRPr="00B356D8">
        <w:rPr>
          <w:sz w:val="24"/>
          <w:szCs w:val="24"/>
        </w:rPr>
        <w:t xml:space="preserve"> náhodná ťažba (imisná, </w:t>
      </w:r>
      <w:proofErr w:type="spellStart"/>
      <w:r w:rsidRPr="00B356D8">
        <w:rPr>
          <w:sz w:val="24"/>
          <w:szCs w:val="24"/>
        </w:rPr>
        <w:t>podkôrniková</w:t>
      </w:r>
      <w:proofErr w:type="spellEnd"/>
      <w:r w:rsidRPr="00B356D8">
        <w:rPr>
          <w:sz w:val="24"/>
          <w:szCs w:val="24"/>
        </w:rPr>
        <w:t>, snehová).</w:t>
      </w:r>
    </w:p>
    <w:p w:rsidR="00B356D8" w:rsidRPr="00B356D8" w:rsidRDefault="00B356D8" w:rsidP="00B356D8">
      <w:pPr>
        <w:ind w:firstLine="540"/>
        <w:rPr>
          <w:sz w:val="24"/>
          <w:szCs w:val="24"/>
        </w:rPr>
      </w:pPr>
      <w:r w:rsidRPr="00B356D8">
        <w:rPr>
          <w:sz w:val="24"/>
          <w:szCs w:val="24"/>
        </w:rPr>
        <w:t xml:space="preserve">Rozčleňovanie : Rozčleňovaniu sa pripisovala stredná dôležitosť (prehľadnosť  v poraste), </w:t>
      </w:r>
      <w:proofErr w:type="spellStart"/>
      <w:r w:rsidRPr="00B356D8">
        <w:rPr>
          <w:sz w:val="24"/>
          <w:szCs w:val="24"/>
        </w:rPr>
        <w:t>rozostupy</w:t>
      </w:r>
      <w:proofErr w:type="spellEnd"/>
      <w:r w:rsidRPr="00B356D8">
        <w:rPr>
          <w:sz w:val="24"/>
          <w:szCs w:val="24"/>
        </w:rPr>
        <w:t xml:space="preserve">  40 – </w:t>
      </w:r>
      <w:smartTag w:uri="urn:schemas-microsoft-com:office:smarttags" w:element="metricconverter">
        <w:smartTagPr>
          <w:attr w:name="ProductID" w:val="60 m"/>
        </w:smartTagPr>
        <w:r w:rsidRPr="00B356D8">
          <w:rPr>
            <w:sz w:val="24"/>
            <w:szCs w:val="24"/>
          </w:rPr>
          <w:t>60 m</w:t>
        </w:r>
      </w:smartTag>
      <w:r w:rsidRPr="00B356D8">
        <w:rPr>
          <w:sz w:val="24"/>
          <w:szCs w:val="24"/>
        </w:rPr>
        <w:t xml:space="preserve">, šírka </w:t>
      </w:r>
      <w:smartTag w:uri="urn:schemas-microsoft-com:office:smarttags" w:element="metricconverter">
        <w:smartTagPr>
          <w:attr w:name="ProductID" w:val="4 m"/>
        </w:smartTagPr>
        <w:r w:rsidRPr="00B356D8">
          <w:rPr>
            <w:sz w:val="24"/>
            <w:szCs w:val="24"/>
          </w:rPr>
          <w:t>4 m</w:t>
        </w:r>
      </w:smartTag>
      <w:r w:rsidRPr="00B356D8">
        <w:rPr>
          <w:sz w:val="24"/>
          <w:szCs w:val="24"/>
        </w:rPr>
        <w:t>. Mnohé porasty dlho neboli sprístupnené</w:t>
      </w:r>
      <w:r w:rsidR="00BE7D55">
        <w:rPr>
          <w:sz w:val="24"/>
          <w:szCs w:val="24"/>
        </w:rPr>
        <w:t xml:space="preserve">, </w:t>
      </w:r>
      <w:r w:rsidRPr="00B356D8">
        <w:rPr>
          <w:sz w:val="24"/>
          <w:szCs w:val="24"/>
        </w:rPr>
        <w:t xml:space="preserve"> čo sa odrazilo na zníženej kvalite porastov (ponechané košaté BK).</w:t>
      </w:r>
    </w:p>
    <w:p w:rsidR="00B356D8" w:rsidRDefault="00B356D8" w:rsidP="00B356D8">
      <w:pPr>
        <w:ind w:firstLine="540"/>
        <w:rPr>
          <w:sz w:val="24"/>
          <w:szCs w:val="24"/>
        </w:rPr>
      </w:pPr>
      <w:r w:rsidRPr="00B356D8">
        <w:rPr>
          <w:sz w:val="24"/>
          <w:szCs w:val="24"/>
        </w:rPr>
        <w:t xml:space="preserve">Zdôvodnenie výchovy: Zameriavala sa na podporu rastu kvalitných jedincov BK a DB, v ihličnatých porastoch najmä na stabilitu porastu. </w:t>
      </w:r>
    </w:p>
    <w:p w:rsidR="00596A89" w:rsidRDefault="00B356D8">
      <w:pPr>
        <w:rPr>
          <w:sz w:val="24"/>
          <w:szCs w:val="24"/>
        </w:rPr>
      </w:pPr>
      <w:r>
        <w:rPr>
          <w:noProof/>
          <w:sz w:val="24"/>
          <w:szCs w:val="24"/>
          <w:lang w:eastAsia="sk-SK"/>
        </w:rPr>
        <w:drawing>
          <wp:anchor distT="0" distB="0" distL="114300" distR="114300" simplePos="0" relativeHeight="251659264" behindDoc="0" locked="0" layoutInCell="1" allowOverlap="1" wp14:anchorId="4D786849" wp14:editId="1F45864C">
            <wp:simplePos x="0" y="0"/>
            <wp:positionH relativeFrom="column">
              <wp:posOffset>-29845</wp:posOffset>
            </wp:positionH>
            <wp:positionV relativeFrom="paragraph">
              <wp:posOffset>227965</wp:posOffset>
            </wp:positionV>
            <wp:extent cx="2422525" cy="3619500"/>
            <wp:effectExtent l="0" t="0" r="0" b="0"/>
            <wp:wrapSquare wrapText="bothSides"/>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09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22525" cy="3619500"/>
                    </a:xfrm>
                    <a:prstGeom prst="rect">
                      <a:avLst/>
                    </a:prstGeom>
                  </pic:spPr>
                </pic:pic>
              </a:graphicData>
            </a:graphic>
            <wp14:sizeRelH relativeFrom="page">
              <wp14:pctWidth>0</wp14:pctWidth>
            </wp14:sizeRelH>
            <wp14:sizeRelV relativeFrom="page">
              <wp14:pctHeight>0</wp14:pctHeight>
            </wp14:sizeRelV>
          </wp:anchor>
        </w:drawing>
      </w:r>
      <w:r w:rsidR="00856E77">
        <w:rPr>
          <w:sz w:val="24"/>
          <w:szCs w:val="24"/>
        </w:rPr>
        <w:t xml:space="preserve">Všeobecne môžeme zhodnotiť, že OLH a zároveň vedúci LS Jelšava Ing. Stanislav Novák využíval zákonom umožnené úpravy predpisov LHP – PSL a už niekoľko decénií dozadu neobnovoval porasty maloplošnou formou podrastového alebo holorubného hospodárskeho spôsobu, ale jemnejšími obnovnými postupmi jednotlivým alebo </w:t>
      </w:r>
      <w:r w:rsidR="00D87FAE">
        <w:rPr>
          <w:sz w:val="24"/>
          <w:szCs w:val="24"/>
        </w:rPr>
        <w:t xml:space="preserve">skupinovým až </w:t>
      </w:r>
      <w:proofErr w:type="spellStart"/>
      <w:r w:rsidR="00856E77">
        <w:rPr>
          <w:sz w:val="24"/>
          <w:szCs w:val="24"/>
        </w:rPr>
        <w:t>skupinovitým</w:t>
      </w:r>
      <w:proofErr w:type="spellEnd"/>
      <w:r w:rsidR="00856E77">
        <w:rPr>
          <w:sz w:val="24"/>
          <w:szCs w:val="24"/>
        </w:rPr>
        <w:t xml:space="preserve"> výberom rubne zrelých stromov. Nepracoval s porastom ako so štatistickým celkom, ale venoval sa porastu a jeho drevinovému zloženiu individuálne. Na dlhých svahoch boli totiž v rámci navrhovaného jedného východiska obnovy stromy, ktoré boli rubne zrelé, stromy, ktoré mali hrúbky na hranici rubnej zrelosti, ale hlavne v spodných častiach porastov, ktoré boli aj pomerne dobre sprístupnené a kde sa predtým ťažili stromy aj kvôli iným dôvodom, boli stromy či dokonca celé skupiny stromov vo veku prebierkových porastov. </w:t>
      </w:r>
    </w:p>
    <w:p w:rsidR="00D87FAE" w:rsidRDefault="00D87FAE">
      <w:pPr>
        <w:rPr>
          <w:sz w:val="24"/>
          <w:szCs w:val="24"/>
        </w:rPr>
      </w:pPr>
    </w:p>
    <w:p w:rsidR="00D87FAE" w:rsidRDefault="00D87FAE">
      <w:pPr>
        <w:rPr>
          <w:sz w:val="24"/>
          <w:szCs w:val="24"/>
        </w:rPr>
      </w:pPr>
      <w:r>
        <w:rPr>
          <w:sz w:val="24"/>
          <w:szCs w:val="24"/>
        </w:rPr>
        <w:t>V porastoch, ktoré sme vybrali na ukážku, sú plochy, ktoré boli rozpracované jednotlivým výberom, plochy, ktoré neboli zasiahnuté</w:t>
      </w:r>
      <w:r w:rsidR="008A3307">
        <w:rPr>
          <w:sz w:val="24"/>
          <w:szCs w:val="24"/>
        </w:rPr>
        <w:t xml:space="preserve"> obnovou</w:t>
      </w:r>
      <w:r>
        <w:rPr>
          <w:sz w:val="24"/>
          <w:szCs w:val="24"/>
        </w:rPr>
        <w:t xml:space="preserve"> vôbec, ale aj plochy, ktoré boli v </w:t>
      </w:r>
      <w:proofErr w:type="spellStart"/>
      <w:r>
        <w:rPr>
          <w:sz w:val="24"/>
          <w:szCs w:val="24"/>
        </w:rPr>
        <w:t>predrubnom</w:t>
      </w:r>
      <w:proofErr w:type="spellEnd"/>
      <w:r>
        <w:rPr>
          <w:sz w:val="24"/>
          <w:szCs w:val="24"/>
        </w:rPr>
        <w:t xml:space="preserve"> veku a zas vtedajší OLH využil zákonné možnosti a cestou bývalého KLÚ zabezpečil zmenu predpisu PSL a začal s obnovou porastu, ktorý by podľa pôvodných ukazovateľov ešte obnovovaný nemal byť. K jednotlivým porastom bude podrobnejšie </w:t>
      </w:r>
      <w:r w:rsidR="00BE7D55">
        <w:rPr>
          <w:sz w:val="24"/>
          <w:szCs w:val="24"/>
        </w:rPr>
        <w:t xml:space="preserve">prehľad </w:t>
      </w:r>
      <w:r>
        <w:rPr>
          <w:sz w:val="24"/>
          <w:szCs w:val="24"/>
        </w:rPr>
        <w:t xml:space="preserve">uvedený </w:t>
      </w:r>
      <w:r w:rsidR="00BE7D55">
        <w:rPr>
          <w:sz w:val="24"/>
          <w:szCs w:val="24"/>
        </w:rPr>
        <w:t>ďalej</w:t>
      </w:r>
      <w:r>
        <w:rPr>
          <w:sz w:val="24"/>
          <w:szCs w:val="24"/>
        </w:rPr>
        <w:t xml:space="preserve">. </w:t>
      </w:r>
    </w:p>
    <w:p w:rsidR="000E2EC9" w:rsidRDefault="000E2EC9">
      <w:pPr>
        <w:rPr>
          <w:sz w:val="24"/>
          <w:szCs w:val="24"/>
        </w:rPr>
      </w:pPr>
    </w:p>
    <w:p w:rsidR="000C4D6C" w:rsidRPr="000C4D6C" w:rsidRDefault="000C4D6C">
      <w:pPr>
        <w:rPr>
          <w:b/>
          <w:sz w:val="24"/>
          <w:szCs w:val="24"/>
        </w:rPr>
      </w:pPr>
      <w:r w:rsidRPr="000C4D6C">
        <w:rPr>
          <w:b/>
          <w:sz w:val="24"/>
          <w:szCs w:val="24"/>
        </w:rPr>
        <w:t>Mapové a tabuľkové podklady ku vybraným porastom</w:t>
      </w:r>
    </w:p>
    <w:p w:rsidR="00D87FAE" w:rsidRDefault="00D87FAE">
      <w:pPr>
        <w:rPr>
          <w:sz w:val="24"/>
          <w:szCs w:val="24"/>
        </w:rPr>
      </w:pPr>
      <w:r>
        <w:rPr>
          <w:sz w:val="24"/>
          <w:szCs w:val="24"/>
        </w:rPr>
        <w:t>Mapové podklady sme pripravili tak, aby bolo názorne vidieť, v akých porastoch (Porastová mapa PSL 2005-2014) sa obnova plánovala (Ťažbová mapa PSL 2005-2014), realizovala  (Realizácia obnovy 2005-2014)</w:t>
      </w:r>
      <w:r w:rsidR="00BE7D55">
        <w:rPr>
          <w:sz w:val="24"/>
          <w:szCs w:val="24"/>
        </w:rPr>
        <w:t xml:space="preserve"> </w:t>
      </w:r>
      <w:r>
        <w:rPr>
          <w:sz w:val="24"/>
          <w:szCs w:val="24"/>
        </w:rPr>
        <w:t xml:space="preserve">a plochy, ktoré boli postihnuté kalamitou </w:t>
      </w:r>
      <w:r w:rsidR="000E2EC9">
        <w:rPr>
          <w:sz w:val="24"/>
          <w:szCs w:val="24"/>
        </w:rPr>
        <w:t xml:space="preserve"> </w:t>
      </w:r>
      <w:r>
        <w:rPr>
          <w:sz w:val="24"/>
          <w:szCs w:val="24"/>
        </w:rPr>
        <w:t xml:space="preserve">„Žofia“(Kalamita Žofia). Mapy sú vytlačené na priesvitných fóliách, aby sa </w:t>
      </w:r>
      <w:proofErr w:type="spellStart"/>
      <w:r>
        <w:rPr>
          <w:sz w:val="24"/>
          <w:szCs w:val="24"/>
        </w:rPr>
        <w:t>prekryvom</w:t>
      </w:r>
      <w:proofErr w:type="spellEnd"/>
      <w:r>
        <w:rPr>
          <w:sz w:val="24"/>
          <w:szCs w:val="24"/>
        </w:rPr>
        <w:t xml:space="preserve"> názorne ukázalo, ako OLH zmenil zámery </w:t>
      </w:r>
      <w:r w:rsidR="00BE7D55">
        <w:rPr>
          <w:sz w:val="24"/>
          <w:szCs w:val="24"/>
        </w:rPr>
        <w:t xml:space="preserve">LHP - </w:t>
      </w:r>
      <w:r w:rsidR="0004158C">
        <w:rPr>
          <w:sz w:val="24"/>
          <w:szCs w:val="24"/>
        </w:rPr>
        <w:t xml:space="preserve">PSL. Porasty zasiahnuté kalamitou „Žofia“ sme zaradili z toho </w:t>
      </w:r>
      <w:r w:rsidR="008A3307">
        <w:rPr>
          <w:sz w:val="24"/>
          <w:szCs w:val="24"/>
        </w:rPr>
        <w:t xml:space="preserve">dôvodu, aby sa </w:t>
      </w:r>
      <w:proofErr w:type="spellStart"/>
      <w:r w:rsidR="008A3307">
        <w:rPr>
          <w:sz w:val="24"/>
          <w:szCs w:val="24"/>
        </w:rPr>
        <w:t>prekry</w:t>
      </w:r>
      <w:r w:rsidR="0004158C">
        <w:rPr>
          <w:sz w:val="24"/>
          <w:szCs w:val="24"/>
        </w:rPr>
        <w:t>vom</w:t>
      </w:r>
      <w:proofErr w:type="spellEnd"/>
      <w:r w:rsidR="0004158C">
        <w:rPr>
          <w:sz w:val="24"/>
          <w:szCs w:val="24"/>
        </w:rPr>
        <w:t xml:space="preserve"> ukázalo, či rozpracovanosť porastov PRO SILVA malo alebo nemalo vplyv na kalamitu.</w:t>
      </w:r>
      <w:r w:rsidR="008A3307">
        <w:rPr>
          <w:sz w:val="24"/>
          <w:szCs w:val="24"/>
        </w:rPr>
        <w:t xml:space="preserve"> </w:t>
      </w:r>
      <w:r w:rsidR="00BE7D55">
        <w:rPr>
          <w:sz w:val="24"/>
          <w:szCs w:val="24"/>
        </w:rPr>
        <w:t>S</w:t>
      </w:r>
      <w:r w:rsidR="008A3307">
        <w:rPr>
          <w:sz w:val="24"/>
          <w:szCs w:val="24"/>
        </w:rPr>
        <w:t>tretli</w:t>
      </w:r>
      <w:r w:rsidR="00BE7D55">
        <w:rPr>
          <w:sz w:val="24"/>
          <w:szCs w:val="24"/>
        </w:rPr>
        <w:t xml:space="preserve"> sme sa totiž </w:t>
      </w:r>
      <w:r w:rsidR="008A3307">
        <w:rPr>
          <w:sz w:val="24"/>
          <w:szCs w:val="24"/>
        </w:rPr>
        <w:t xml:space="preserve"> aj s takým názorom, že „kde je vaša PRO SILVA, kalamita vám ju zobrala, lebo ste rozbabrali celý porast“. Názorne však vidno, že kalamitou sú</w:t>
      </w:r>
      <w:r w:rsidR="00BE7D55">
        <w:rPr>
          <w:sz w:val="24"/>
          <w:szCs w:val="24"/>
        </w:rPr>
        <w:t xml:space="preserve"> postihnuté</w:t>
      </w:r>
      <w:r w:rsidR="008A3307">
        <w:rPr>
          <w:sz w:val="24"/>
          <w:szCs w:val="24"/>
        </w:rPr>
        <w:t xml:space="preserve"> porasty bez ohľadu na spôsob obnovy, bez ohľadu na drevinové zloženie, bez ohľadu na expozíciu, bez ohľadu na nadmorskú výšku. Sú postihnuté porasty, kade extrémne silný vietor </w:t>
      </w:r>
      <w:r w:rsidR="00791DF3">
        <w:rPr>
          <w:sz w:val="24"/>
          <w:szCs w:val="24"/>
        </w:rPr>
        <w:t xml:space="preserve">prepadol cez hrebeň Kohút – </w:t>
      </w:r>
      <w:proofErr w:type="spellStart"/>
      <w:r w:rsidR="00791DF3">
        <w:rPr>
          <w:sz w:val="24"/>
          <w:szCs w:val="24"/>
        </w:rPr>
        <w:t>Homo</w:t>
      </w:r>
      <w:r w:rsidR="008A3307">
        <w:rPr>
          <w:sz w:val="24"/>
          <w:szCs w:val="24"/>
        </w:rPr>
        <w:t>lka</w:t>
      </w:r>
      <w:proofErr w:type="spellEnd"/>
      <w:r w:rsidR="008A3307">
        <w:rPr>
          <w:sz w:val="24"/>
          <w:szCs w:val="24"/>
        </w:rPr>
        <w:t xml:space="preserve"> a kade bol nasmerovaný až do </w:t>
      </w:r>
      <w:proofErr w:type="spellStart"/>
      <w:r w:rsidR="008A3307">
        <w:rPr>
          <w:sz w:val="24"/>
          <w:szCs w:val="24"/>
        </w:rPr>
        <w:t>protisvahu</w:t>
      </w:r>
      <w:proofErr w:type="spellEnd"/>
      <w:r w:rsidR="008A3307">
        <w:rPr>
          <w:sz w:val="24"/>
          <w:szCs w:val="24"/>
        </w:rPr>
        <w:t xml:space="preserve"> na druhej strane doliny a zvyškovo až za hrebeň </w:t>
      </w:r>
      <w:proofErr w:type="spellStart"/>
      <w:r w:rsidR="008A3307">
        <w:rPr>
          <w:sz w:val="24"/>
          <w:szCs w:val="24"/>
        </w:rPr>
        <w:t>Kýz</w:t>
      </w:r>
      <w:proofErr w:type="spellEnd"/>
      <w:r w:rsidR="008A3307">
        <w:rPr>
          <w:sz w:val="24"/>
          <w:szCs w:val="24"/>
        </w:rPr>
        <w:t>.</w:t>
      </w:r>
    </w:p>
    <w:p w:rsidR="008A3307" w:rsidRDefault="008A3307">
      <w:pPr>
        <w:rPr>
          <w:sz w:val="24"/>
          <w:szCs w:val="24"/>
        </w:rPr>
      </w:pPr>
      <w:r>
        <w:rPr>
          <w:sz w:val="24"/>
          <w:szCs w:val="24"/>
        </w:rPr>
        <w:t>Ukážky sú volené do porastov, kde obnova prebiehala už druhé decénium, kde sa začalo v </w:t>
      </w:r>
      <w:r w:rsidR="000C4D6C">
        <w:rPr>
          <w:sz w:val="24"/>
          <w:szCs w:val="24"/>
        </w:rPr>
        <w:t>poslednom</w:t>
      </w:r>
      <w:r>
        <w:rPr>
          <w:sz w:val="24"/>
          <w:szCs w:val="24"/>
        </w:rPr>
        <w:t xml:space="preserve"> decéniu ale aj také, kde v poslednom decéniu nebola predpísaná a ani realizovaná výchova prebierkou. Vybrali sme ale aj taký porast, kde predpis výchovy nebol, ale hrúbka jednotlivých stromov primäla OLH ku žiadosti o zmenu PLS a začal o obnovou jednotlivým výberom rubne zrelých stromov</w:t>
      </w:r>
      <w:r w:rsidR="000C4D6C">
        <w:rPr>
          <w:sz w:val="24"/>
          <w:szCs w:val="24"/>
        </w:rPr>
        <w:t>, pustil do podrastu svetlo a nastúpilo prirodzené zmladenie.</w:t>
      </w:r>
      <w:r w:rsidR="000E2EC9" w:rsidRPr="000E2EC9">
        <w:rPr>
          <w:noProof/>
          <w:sz w:val="24"/>
          <w:szCs w:val="24"/>
          <w:lang w:eastAsia="sk-SK"/>
        </w:rPr>
        <w:t xml:space="preserve"> </w:t>
      </w:r>
    </w:p>
    <w:p w:rsidR="000C4D6C" w:rsidRDefault="000C4D6C">
      <w:pPr>
        <w:rPr>
          <w:sz w:val="24"/>
          <w:szCs w:val="24"/>
        </w:rPr>
      </w:pPr>
    </w:p>
    <w:p w:rsidR="00B71D23" w:rsidRDefault="00B71D23">
      <w:pPr>
        <w:rPr>
          <w:sz w:val="24"/>
          <w:szCs w:val="24"/>
        </w:rPr>
      </w:pPr>
    </w:p>
    <w:p w:rsidR="00B71D23" w:rsidRDefault="00B71D23">
      <w:pPr>
        <w:rPr>
          <w:sz w:val="24"/>
          <w:szCs w:val="24"/>
        </w:rPr>
      </w:pPr>
    </w:p>
    <w:p w:rsidR="00B71D23" w:rsidRDefault="00B71D23">
      <w:pPr>
        <w:rPr>
          <w:sz w:val="24"/>
          <w:szCs w:val="24"/>
        </w:rPr>
      </w:pPr>
    </w:p>
    <w:p w:rsidR="00B71D23" w:rsidRDefault="00B71D23">
      <w:pPr>
        <w:rPr>
          <w:sz w:val="24"/>
          <w:szCs w:val="24"/>
        </w:rPr>
      </w:pPr>
    </w:p>
    <w:p w:rsidR="00B71D23" w:rsidRDefault="00B71D23">
      <w:pPr>
        <w:rPr>
          <w:sz w:val="24"/>
          <w:szCs w:val="24"/>
        </w:rPr>
      </w:pPr>
    </w:p>
    <w:p w:rsidR="00B71D23" w:rsidRDefault="00B71D23">
      <w:pPr>
        <w:rPr>
          <w:sz w:val="24"/>
          <w:szCs w:val="24"/>
        </w:rPr>
      </w:pPr>
    </w:p>
    <w:p w:rsidR="0004158C" w:rsidRPr="00AD307C" w:rsidRDefault="0004158C">
      <w:pPr>
        <w:rPr>
          <w:b/>
          <w:color w:val="FF0000"/>
          <w:sz w:val="24"/>
          <w:szCs w:val="24"/>
        </w:rPr>
      </w:pPr>
      <w:r w:rsidRPr="000C4D6C">
        <w:rPr>
          <w:b/>
          <w:sz w:val="24"/>
          <w:szCs w:val="24"/>
        </w:rPr>
        <w:lastRenderedPageBreak/>
        <w:t>Záver</w:t>
      </w:r>
      <w:r w:rsidR="00AD307C">
        <w:rPr>
          <w:b/>
          <w:sz w:val="24"/>
          <w:szCs w:val="24"/>
        </w:rPr>
        <w:t xml:space="preserve"> </w:t>
      </w:r>
    </w:p>
    <w:p w:rsidR="0004158C" w:rsidRDefault="000E2EC9">
      <w:pPr>
        <w:rPr>
          <w:sz w:val="24"/>
          <w:szCs w:val="24"/>
        </w:rPr>
      </w:pPr>
      <w:r>
        <w:rPr>
          <w:noProof/>
          <w:sz w:val="24"/>
          <w:szCs w:val="24"/>
          <w:lang w:eastAsia="sk-SK"/>
        </w:rPr>
        <w:drawing>
          <wp:anchor distT="0" distB="0" distL="114300" distR="114300" simplePos="0" relativeHeight="251660288" behindDoc="0" locked="0" layoutInCell="1" allowOverlap="1" wp14:anchorId="1F1F3CCA" wp14:editId="0C6BD426">
            <wp:simplePos x="0" y="0"/>
            <wp:positionH relativeFrom="column">
              <wp:posOffset>-635</wp:posOffset>
            </wp:positionH>
            <wp:positionV relativeFrom="paragraph">
              <wp:posOffset>29210</wp:posOffset>
            </wp:positionV>
            <wp:extent cx="2423160" cy="3634740"/>
            <wp:effectExtent l="0" t="0" r="0" b="3810"/>
            <wp:wrapSquare wrapText="bothSides"/>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87.CR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23160" cy="3634740"/>
                    </a:xfrm>
                    <a:prstGeom prst="rect">
                      <a:avLst/>
                    </a:prstGeom>
                  </pic:spPr>
                </pic:pic>
              </a:graphicData>
            </a:graphic>
            <wp14:sizeRelH relativeFrom="page">
              <wp14:pctWidth>0</wp14:pctWidth>
            </wp14:sizeRelH>
            <wp14:sizeRelV relativeFrom="page">
              <wp14:pctHeight>0</wp14:pctHeight>
            </wp14:sizeRelV>
          </wp:anchor>
        </w:drawing>
      </w:r>
      <w:r w:rsidR="0004158C">
        <w:rPr>
          <w:sz w:val="24"/>
          <w:szCs w:val="24"/>
        </w:rPr>
        <w:t xml:space="preserve">Pracovné stretnutie na LS Jelšava, v objekte PRO SILVA </w:t>
      </w:r>
      <w:proofErr w:type="spellStart"/>
      <w:r w:rsidR="0004158C">
        <w:rPr>
          <w:sz w:val="24"/>
          <w:szCs w:val="24"/>
        </w:rPr>
        <w:t>Hanová</w:t>
      </w:r>
      <w:proofErr w:type="spellEnd"/>
      <w:r w:rsidR="0004158C">
        <w:rPr>
          <w:sz w:val="24"/>
          <w:szCs w:val="24"/>
        </w:rPr>
        <w:t xml:space="preserve"> bolo iniciované z viacerých dôvodov. Jednak,  aby sa názorne ukázalo kolegom, aký rozsah kalamity postihol lesnú správu, lebo len zopár obrázkov, ktoré sa sem tam v médiách objavili, nemohli vytvoriť obraz skutočného rozsahu. Ďalším a hlavným dôvodom bolo to, že najväčšie kalamitné plochy sú v objekte PRO SILVA </w:t>
      </w:r>
      <w:proofErr w:type="spellStart"/>
      <w:r w:rsidR="0004158C">
        <w:rPr>
          <w:sz w:val="24"/>
          <w:szCs w:val="24"/>
        </w:rPr>
        <w:t>Hanová</w:t>
      </w:r>
      <w:proofErr w:type="spellEnd"/>
      <w:r w:rsidR="0004158C">
        <w:rPr>
          <w:sz w:val="24"/>
          <w:szCs w:val="24"/>
        </w:rPr>
        <w:t xml:space="preserve"> a chceli sme prezentovať to, čo sa týmto spôsobom obhospodarovania porastov dosiahlo. Určite by sme radšej ukázali viacvrstvové porasty, vekovo, výškovo aj hrúbkovo diferencované, v ktorých by sa prejavili všetky zásady PRO SILVA. Pri mimoriadnej udalosti však môžeme </w:t>
      </w:r>
      <w:proofErr w:type="spellStart"/>
      <w:r w:rsidR="0004158C">
        <w:rPr>
          <w:sz w:val="24"/>
          <w:szCs w:val="24"/>
        </w:rPr>
        <w:t>odprezentovať</w:t>
      </w:r>
      <w:proofErr w:type="spellEnd"/>
      <w:r w:rsidR="0004158C">
        <w:rPr>
          <w:sz w:val="24"/>
          <w:szCs w:val="24"/>
        </w:rPr>
        <w:t xml:space="preserve"> aspoň niektoré pozitíva. </w:t>
      </w:r>
      <w:r w:rsidR="007945FD">
        <w:rPr>
          <w:sz w:val="24"/>
          <w:szCs w:val="24"/>
        </w:rPr>
        <w:t>V tomto prípade hlavne obnovu porastov na kalamitných plochách, kde na celkovej ploche cca 400 ha očakávame obnovu prirodzen</w:t>
      </w:r>
      <w:r w:rsidR="004B6FE2">
        <w:rPr>
          <w:sz w:val="24"/>
          <w:szCs w:val="24"/>
        </w:rPr>
        <w:t>ým zmladením</w:t>
      </w:r>
      <w:r w:rsidR="007945FD">
        <w:rPr>
          <w:sz w:val="24"/>
          <w:szCs w:val="24"/>
        </w:rPr>
        <w:t>, ktoré z časti na týchto plochách bola takmer po celom poraste vďaka celoplošnej obnove porastov jednotlivým výberom, prípadne očakávame prirodzenú obnovu zo zvyškov materského porastu. Zároveň pri spracovávaní kalamitnej hmoty sa podarilo veľmi dobre sprístupniť porasty</w:t>
      </w:r>
      <w:r w:rsidR="004B6FE2">
        <w:rPr>
          <w:sz w:val="24"/>
          <w:szCs w:val="24"/>
        </w:rPr>
        <w:t xml:space="preserve"> a toto sprístupnenie bude možné</w:t>
      </w:r>
      <w:r w:rsidR="007945FD">
        <w:rPr>
          <w:sz w:val="24"/>
          <w:szCs w:val="24"/>
        </w:rPr>
        <w:t xml:space="preserve"> využívať aj v nasledujúcej výchove až po postupnú obnovu porastov.</w:t>
      </w:r>
    </w:p>
    <w:p w:rsidR="007945FD" w:rsidRPr="000C4D6C" w:rsidRDefault="007945FD">
      <w:pPr>
        <w:rPr>
          <w:b/>
          <w:sz w:val="24"/>
          <w:szCs w:val="24"/>
        </w:rPr>
      </w:pPr>
      <w:r w:rsidRPr="000C4D6C">
        <w:rPr>
          <w:b/>
          <w:sz w:val="24"/>
          <w:szCs w:val="24"/>
        </w:rPr>
        <w:t>Zovšeobecnenie poznatkov:</w:t>
      </w:r>
    </w:p>
    <w:p w:rsidR="00FE3F15" w:rsidRDefault="007945FD" w:rsidP="00FE3F15">
      <w:pPr>
        <w:pStyle w:val="Odsekzoznamu"/>
        <w:numPr>
          <w:ilvl w:val="0"/>
          <w:numId w:val="1"/>
        </w:numPr>
        <w:rPr>
          <w:sz w:val="24"/>
          <w:szCs w:val="24"/>
        </w:rPr>
      </w:pPr>
      <w:r w:rsidRPr="00FE3F15">
        <w:rPr>
          <w:sz w:val="24"/>
          <w:szCs w:val="24"/>
        </w:rPr>
        <w:t xml:space="preserve">Zriaďovaním objektov PRO SILVA  a následne výchova a obnova porastov v nich prírode blízkym spôsobom prináša pre lesnú prevádzku viacero </w:t>
      </w:r>
      <w:proofErr w:type="spellStart"/>
      <w:r w:rsidRPr="00FE3F15">
        <w:rPr>
          <w:sz w:val="24"/>
          <w:szCs w:val="24"/>
        </w:rPr>
        <w:t>benefitov</w:t>
      </w:r>
      <w:proofErr w:type="spellEnd"/>
      <w:r w:rsidRPr="00FE3F15">
        <w:rPr>
          <w:sz w:val="24"/>
          <w:szCs w:val="24"/>
        </w:rPr>
        <w:t xml:space="preserve">  – </w:t>
      </w:r>
      <w:r w:rsidRPr="00FE3F15">
        <w:rPr>
          <w:b/>
          <w:sz w:val="24"/>
          <w:szCs w:val="24"/>
        </w:rPr>
        <w:t>ekonomických, environmentálnych i spoločenských</w:t>
      </w:r>
      <w:r w:rsidRPr="00FE3F15">
        <w:rPr>
          <w:sz w:val="24"/>
          <w:szCs w:val="24"/>
        </w:rPr>
        <w:t xml:space="preserve">. O ekonomickej efektívnosti </w:t>
      </w:r>
      <w:r w:rsidR="0088777D" w:rsidRPr="00FE3F15">
        <w:rPr>
          <w:sz w:val="24"/>
          <w:szCs w:val="24"/>
        </w:rPr>
        <w:t xml:space="preserve">počas výchovy a obnovy ťažbou teraz nebudeme písať – to bolo </w:t>
      </w:r>
      <w:proofErr w:type="spellStart"/>
      <w:r w:rsidR="0088777D" w:rsidRPr="00FE3F15">
        <w:rPr>
          <w:sz w:val="24"/>
          <w:szCs w:val="24"/>
        </w:rPr>
        <w:t>odprezentované</w:t>
      </w:r>
      <w:proofErr w:type="spellEnd"/>
      <w:r w:rsidR="0088777D" w:rsidRPr="00FE3F15">
        <w:rPr>
          <w:sz w:val="24"/>
          <w:szCs w:val="24"/>
        </w:rPr>
        <w:t xml:space="preserve"> na mnohých iných PRO SILVA dňoch. V prípade mimoriadnej udalosti, ako bola kalamita „Žofia“ však vieme ukázať, aký prínos pri obnove lesa mala obnova jednotlivým či skupinovým až </w:t>
      </w:r>
      <w:proofErr w:type="spellStart"/>
      <w:r w:rsidR="0088777D" w:rsidRPr="00FE3F15">
        <w:rPr>
          <w:sz w:val="24"/>
          <w:szCs w:val="24"/>
        </w:rPr>
        <w:t>skupinovitým</w:t>
      </w:r>
      <w:proofErr w:type="spellEnd"/>
      <w:r w:rsidR="0088777D" w:rsidRPr="00FE3F15">
        <w:rPr>
          <w:sz w:val="24"/>
          <w:szCs w:val="24"/>
        </w:rPr>
        <w:t xml:space="preserve"> výberom</w:t>
      </w:r>
      <w:r w:rsidR="00FE3F15" w:rsidRPr="00FE3F15">
        <w:rPr>
          <w:sz w:val="24"/>
          <w:szCs w:val="24"/>
        </w:rPr>
        <w:t xml:space="preserve"> po celej ploche porastu</w:t>
      </w:r>
      <w:r w:rsidR="0088777D" w:rsidRPr="00FE3F15">
        <w:rPr>
          <w:sz w:val="24"/>
          <w:szCs w:val="24"/>
        </w:rPr>
        <w:t>. Existujúce prirodzené zmladenie takmer po celej ploche porastov je úspora nákladov oproti ume</w:t>
      </w:r>
      <w:r w:rsidR="00FE3F15" w:rsidRPr="00FE3F15">
        <w:rPr>
          <w:sz w:val="24"/>
          <w:szCs w:val="24"/>
        </w:rPr>
        <w:t>le</w:t>
      </w:r>
      <w:r w:rsidR="00CA21AA">
        <w:rPr>
          <w:sz w:val="24"/>
          <w:szCs w:val="24"/>
        </w:rPr>
        <w:t>j obnove porastov rádovo cca 2 0</w:t>
      </w:r>
      <w:r w:rsidR="0088777D" w:rsidRPr="00FE3F15">
        <w:rPr>
          <w:sz w:val="24"/>
          <w:szCs w:val="24"/>
        </w:rPr>
        <w:t xml:space="preserve">00.-€  na hektár. V našom prípade </w:t>
      </w:r>
      <w:r w:rsidR="00CA21AA">
        <w:rPr>
          <w:sz w:val="24"/>
          <w:szCs w:val="24"/>
        </w:rPr>
        <w:t>by tak išlo</w:t>
      </w:r>
      <w:r w:rsidR="0088777D" w:rsidRPr="00FE3F15">
        <w:rPr>
          <w:sz w:val="24"/>
          <w:szCs w:val="24"/>
        </w:rPr>
        <w:t xml:space="preserve"> o úsporu </w:t>
      </w:r>
    </w:p>
    <w:p w:rsidR="007945FD" w:rsidRPr="00FE3F15" w:rsidRDefault="0088777D" w:rsidP="00FE3F15">
      <w:pPr>
        <w:pStyle w:val="Odsekzoznamu"/>
        <w:rPr>
          <w:sz w:val="24"/>
          <w:szCs w:val="24"/>
        </w:rPr>
      </w:pPr>
      <w:r w:rsidRPr="00FE3F15">
        <w:rPr>
          <w:sz w:val="24"/>
          <w:szCs w:val="24"/>
        </w:rPr>
        <w:t xml:space="preserve">cca </w:t>
      </w:r>
      <w:r w:rsidR="00CA21AA">
        <w:rPr>
          <w:sz w:val="24"/>
          <w:szCs w:val="24"/>
        </w:rPr>
        <w:t>80</w:t>
      </w:r>
      <w:r w:rsidR="00FE3F15">
        <w:rPr>
          <w:sz w:val="24"/>
          <w:szCs w:val="24"/>
        </w:rPr>
        <w:t>0</w:t>
      </w:r>
      <w:r w:rsidRPr="00FE3F15">
        <w:rPr>
          <w:sz w:val="24"/>
          <w:szCs w:val="24"/>
        </w:rPr>
        <w:t> 000€</w:t>
      </w:r>
      <w:r w:rsidR="00FE3F15">
        <w:rPr>
          <w:sz w:val="24"/>
          <w:szCs w:val="24"/>
        </w:rPr>
        <w:t xml:space="preserve"> len na obnove, ďalšie úspory sú pri </w:t>
      </w:r>
      <w:r w:rsidR="00CA21AA">
        <w:rPr>
          <w:sz w:val="24"/>
          <w:szCs w:val="24"/>
        </w:rPr>
        <w:t>starostlivosti o</w:t>
      </w:r>
      <w:r w:rsidR="00FE3F15">
        <w:rPr>
          <w:sz w:val="24"/>
          <w:szCs w:val="24"/>
        </w:rPr>
        <w:t xml:space="preserve"> MLP až do doby ich zabezpečenia</w:t>
      </w:r>
      <w:r w:rsidRPr="00FE3F15">
        <w:rPr>
          <w:sz w:val="24"/>
          <w:szCs w:val="24"/>
        </w:rPr>
        <w:t xml:space="preserve">. </w:t>
      </w:r>
    </w:p>
    <w:p w:rsidR="0088777D" w:rsidRDefault="0088777D" w:rsidP="007945FD">
      <w:pPr>
        <w:pStyle w:val="Odsekzoznamu"/>
        <w:numPr>
          <w:ilvl w:val="0"/>
          <w:numId w:val="1"/>
        </w:numPr>
        <w:rPr>
          <w:sz w:val="24"/>
          <w:szCs w:val="24"/>
        </w:rPr>
      </w:pPr>
      <w:r>
        <w:rPr>
          <w:sz w:val="24"/>
          <w:szCs w:val="24"/>
        </w:rPr>
        <w:t>Individuálnym prístupom k</w:t>
      </w:r>
      <w:r w:rsidR="00BE7D55">
        <w:rPr>
          <w:sz w:val="24"/>
          <w:szCs w:val="24"/>
        </w:rPr>
        <w:t> </w:t>
      </w:r>
      <w:r>
        <w:rPr>
          <w:sz w:val="24"/>
          <w:szCs w:val="24"/>
        </w:rPr>
        <w:t>porastom</w:t>
      </w:r>
      <w:r w:rsidR="00BE7D55">
        <w:rPr>
          <w:sz w:val="24"/>
          <w:szCs w:val="24"/>
        </w:rPr>
        <w:t>,</w:t>
      </w:r>
      <w:bookmarkStart w:id="0" w:name="_GoBack"/>
      <w:bookmarkEnd w:id="0"/>
      <w:r>
        <w:rPr>
          <w:sz w:val="24"/>
          <w:szCs w:val="24"/>
        </w:rPr>
        <w:t xml:space="preserve"> kde je predpoklad na vznik prirodzeného zmladenia, poznajúc ich hrúbkovú a výškovú štruktúru, pristupovať k obnove porastov aj pred „tabuľkovým“ vekom obnovy pomocou využívania zákonnej </w:t>
      </w:r>
      <w:r>
        <w:rPr>
          <w:sz w:val="24"/>
          <w:szCs w:val="24"/>
        </w:rPr>
        <w:lastRenderedPageBreak/>
        <w:t xml:space="preserve">možnosti zmeny predpisov PSL. Skorší nástup prirodzeného zmladenia, skoršia hrúbková a výšková diferenciácia prispieva k vyššie spomenutým ekonomickým </w:t>
      </w:r>
      <w:proofErr w:type="spellStart"/>
      <w:r>
        <w:rPr>
          <w:sz w:val="24"/>
          <w:szCs w:val="24"/>
        </w:rPr>
        <w:t>benefitom</w:t>
      </w:r>
      <w:proofErr w:type="spellEnd"/>
      <w:r>
        <w:rPr>
          <w:sz w:val="24"/>
          <w:szCs w:val="24"/>
        </w:rPr>
        <w:t xml:space="preserve"> lesnej prevádzky pri výchove a obnove porastov.</w:t>
      </w:r>
    </w:p>
    <w:p w:rsidR="00DA4BC1" w:rsidRDefault="00DA4BC1" w:rsidP="007945FD">
      <w:pPr>
        <w:pStyle w:val="Odsekzoznamu"/>
        <w:numPr>
          <w:ilvl w:val="0"/>
          <w:numId w:val="1"/>
        </w:numPr>
        <w:rPr>
          <w:sz w:val="24"/>
          <w:szCs w:val="24"/>
        </w:rPr>
      </w:pPr>
      <w:r>
        <w:rPr>
          <w:sz w:val="24"/>
          <w:szCs w:val="24"/>
        </w:rPr>
        <w:t>Environmentálne prínosy porastov v objektoch PRO SILVA boli tak isto často prezentované, pri mimoriadn</w:t>
      </w:r>
      <w:r w:rsidR="000C4D6C">
        <w:rPr>
          <w:sz w:val="24"/>
          <w:szCs w:val="24"/>
        </w:rPr>
        <w:t>ych udalostiach je však dôležité</w:t>
      </w:r>
      <w:r>
        <w:rPr>
          <w:sz w:val="24"/>
          <w:szCs w:val="24"/>
        </w:rPr>
        <w:t xml:space="preserve"> zdôrazniť, že ochrana pôdy pred eróziou existujúcim prirodzeným  zmladením je takto zabezpečená. Tak isto vodohospodárska účinnosť mladých porastov na rozdiel od holín je popísaná v mnohých odborných publikáciách a je to nezanedbateľný efekt v časoch klimatických zmien.</w:t>
      </w:r>
    </w:p>
    <w:p w:rsidR="0014296E" w:rsidRDefault="00DA4BC1" w:rsidP="007945FD">
      <w:pPr>
        <w:pStyle w:val="Odsekzoznamu"/>
        <w:numPr>
          <w:ilvl w:val="0"/>
          <w:numId w:val="1"/>
        </w:numPr>
        <w:rPr>
          <w:sz w:val="24"/>
          <w:szCs w:val="24"/>
        </w:rPr>
      </w:pPr>
      <w:r>
        <w:rPr>
          <w:sz w:val="24"/>
          <w:szCs w:val="24"/>
        </w:rPr>
        <w:t xml:space="preserve">Zo spoločenských prínosov </w:t>
      </w:r>
      <w:r w:rsidR="0014296E">
        <w:rPr>
          <w:sz w:val="24"/>
          <w:szCs w:val="24"/>
        </w:rPr>
        <w:t>by sme vyzdvih</w:t>
      </w:r>
      <w:r>
        <w:rPr>
          <w:sz w:val="24"/>
          <w:szCs w:val="24"/>
        </w:rPr>
        <w:t>l</w:t>
      </w:r>
      <w:r w:rsidR="0014296E">
        <w:rPr>
          <w:sz w:val="24"/>
          <w:szCs w:val="24"/>
        </w:rPr>
        <w:t>i</w:t>
      </w:r>
      <w:r>
        <w:rPr>
          <w:sz w:val="24"/>
          <w:szCs w:val="24"/>
        </w:rPr>
        <w:t xml:space="preserve"> ten, že laická verejnosť veľmi často kritizuje obnovu porastov na východiskách obnovy v pásoch. Tie sú totiž viditeľné z diaľky – z verejných ciest či obcí. Hoci tomu laik nerozumie, v médiách sa takéto názory objavujú často a lesníci sú v defenzíve. Darmo niekomu budeme vysvetľovať, že dnes najčastejšie používaná obnova porastov podrastovým hospodárskym spôsobom je charakteristická tým, že ak vznikne časť porastu bez dospelých stromov – dorub, na tejto ploche už rastie nový porast, ktorý však práve z cesty či obce nevidno. V</w:t>
      </w:r>
      <w:r w:rsidR="000C4D6C">
        <w:rPr>
          <w:sz w:val="24"/>
          <w:szCs w:val="24"/>
        </w:rPr>
        <w:t>idieť</w:t>
      </w:r>
      <w:r>
        <w:rPr>
          <w:sz w:val="24"/>
          <w:szCs w:val="24"/>
        </w:rPr>
        <w:t xml:space="preserve"> len plochu bez dospelých stromov.</w:t>
      </w:r>
      <w:r w:rsidR="0014296E">
        <w:rPr>
          <w:sz w:val="24"/>
          <w:szCs w:val="24"/>
        </w:rPr>
        <w:t xml:space="preserve"> Obnova porastov jednotlivým, skupinovým či </w:t>
      </w:r>
      <w:proofErr w:type="spellStart"/>
      <w:r w:rsidR="0014296E">
        <w:rPr>
          <w:sz w:val="24"/>
          <w:szCs w:val="24"/>
        </w:rPr>
        <w:t>skupinovitým</w:t>
      </w:r>
      <w:proofErr w:type="spellEnd"/>
      <w:r w:rsidR="0014296E">
        <w:rPr>
          <w:sz w:val="24"/>
          <w:szCs w:val="24"/>
        </w:rPr>
        <w:t xml:space="preserve"> výberom takéto názory eliminujú.</w:t>
      </w:r>
    </w:p>
    <w:p w:rsidR="00DA4BC1" w:rsidRDefault="00B71D23" w:rsidP="007945FD">
      <w:pPr>
        <w:pStyle w:val="Odsekzoznamu"/>
        <w:numPr>
          <w:ilvl w:val="0"/>
          <w:numId w:val="1"/>
        </w:numPr>
        <w:rPr>
          <w:sz w:val="24"/>
          <w:szCs w:val="24"/>
        </w:rPr>
      </w:pPr>
      <w:r>
        <w:rPr>
          <w:noProof/>
          <w:sz w:val="24"/>
          <w:szCs w:val="24"/>
          <w:lang w:eastAsia="sk-SK"/>
        </w:rPr>
        <w:drawing>
          <wp:anchor distT="0" distB="0" distL="114300" distR="114300" simplePos="0" relativeHeight="251661312" behindDoc="0" locked="0" layoutInCell="1" allowOverlap="1" wp14:anchorId="1DE355B3" wp14:editId="355B882C">
            <wp:simplePos x="0" y="0"/>
            <wp:positionH relativeFrom="column">
              <wp:posOffset>852805</wp:posOffset>
            </wp:positionH>
            <wp:positionV relativeFrom="paragraph">
              <wp:posOffset>2000885</wp:posOffset>
            </wp:positionV>
            <wp:extent cx="4297680" cy="2865120"/>
            <wp:effectExtent l="0" t="0" r="7620" b="0"/>
            <wp:wrapSquare wrapText="bothSides"/>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89.CR2"/>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97680" cy="2865120"/>
                    </a:xfrm>
                    <a:prstGeom prst="rect">
                      <a:avLst/>
                    </a:prstGeom>
                  </pic:spPr>
                </pic:pic>
              </a:graphicData>
            </a:graphic>
            <wp14:sizeRelH relativeFrom="page">
              <wp14:pctWidth>0</wp14:pctWidth>
            </wp14:sizeRelH>
            <wp14:sizeRelV relativeFrom="page">
              <wp14:pctHeight>0</wp14:pctHeight>
            </wp14:sizeRelV>
          </wp:anchor>
        </w:drawing>
      </w:r>
      <w:r w:rsidR="0014296E">
        <w:rPr>
          <w:sz w:val="24"/>
          <w:szCs w:val="24"/>
        </w:rPr>
        <w:t>Prírode blízke obhospodarovanie lesov nie je aplikovateľné na všetky porasty tak isto, ako je pomýlené prezentovať, že výberkový hospodársky spôsob by mal byť hlavným hospodárskym spôsobom na Slovensku. Na oba spôsoby musia byť splnené niektoré predpoklady, aby to malo svoj efekt. Jedným z najhlavnejších je porast s existujúcou možnosťou prirodzenej obnovy, vhodné drevinové zloženie, dobré sprístupnenie porastu a v neposlednom rade zanietený odborný lesný hospodár, ktorý nejde cestou ľahšieho odporu (splniť predpis PSL bez ohľadu na skutočný stav porastu), ale ku</w:t>
      </w:r>
      <w:r>
        <w:rPr>
          <w:sz w:val="24"/>
          <w:szCs w:val="24"/>
        </w:rPr>
        <w:t xml:space="preserve"> p</w:t>
      </w:r>
      <w:r w:rsidR="0014296E">
        <w:rPr>
          <w:sz w:val="24"/>
          <w:szCs w:val="24"/>
        </w:rPr>
        <w:t>orastu pristupuje individuálne.</w:t>
      </w:r>
    </w:p>
    <w:p w:rsidR="00B71D23" w:rsidRDefault="00B71D23" w:rsidP="00B71D23">
      <w:pPr>
        <w:rPr>
          <w:sz w:val="24"/>
          <w:szCs w:val="24"/>
        </w:rPr>
      </w:pPr>
    </w:p>
    <w:p w:rsidR="00B71D23" w:rsidRPr="00B71D23" w:rsidRDefault="00B71D23" w:rsidP="00B71D23">
      <w:pPr>
        <w:rPr>
          <w:sz w:val="24"/>
          <w:szCs w:val="24"/>
        </w:rPr>
      </w:pPr>
    </w:p>
    <w:sectPr w:rsidR="00B71D23" w:rsidRPr="00B71D2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AF02CFC"/>
    <w:multiLevelType w:val="hybridMultilevel"/>
    <w:tmpl w:val="AF20F2EC"/>
    <w:lvl w:ilvl="0" w:tplc="323229EC">
      <w:start w:val="28"/>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6DE5"/>
    <w:rsid w:val="0001381C"/>
    <w:rsid w:val="00022426"/>
    <w:rsid w:val="000344CF"/>
    <w:rsid w:val="000366AF"/>
    <w:rsid w:val="00037D15"/>
    <w:rsid w:val="0004158C"/>
    <w:rsid w:val="00041E58"/>
    <w:rsid w:val="00044A1E"/>
    <w:rsid w:val="0005374D"/>
    <w:rsid w:val="00057C7A"/>
    <w:rsid w:val="00071270"/>
    <w:rsid w:val="000870DF"/>
    <w:rsid w:val="00090254"/>
    <w:rsid w:val="000931CD"/>
    <w:rsid w:val="000A6C12"/>
    <w:rsid w:val="000C06F3"/>
    <w:rsid w:val="000C3A5B"/>
    <w:rsid w:val="000C4D6C"/>
    <w:rsid w:val="000D1BEA"/>
    <w:rsid w:val="000D5280"/>
    <w:rsid w:val="000D570C"/>
    <w:rsid w:val="000E2EC9"/>
    <w:rsid w:val="000E35D9"/>
    <w:rsid w:val="000F00AE"/>
    <w:rsid w:val="000F3BC6"/>
    <w:rsid w:val="00120C48"/>
    <w:rsid w:val="001229DB"/>
    <w:rsid w:val="00125865"/>
    <w:rsid w:val="00134B32"/>
    <w:rsid w:val="00137F43"/>
    <w:rsid w:val="00140E91"/>
    <w:rsid w:val="0014296E"/>
    <w:rsid w:val="00143A87"/>
    <w:rsid w:val="00160586"/>
    <w:rsid w:val="0016196A"/>
    <w:rsid w:val="0017497C"/>
    <w:rsid w:val="00175DA2"/>
    <w:rsid w:val="00191675"/>
    <w:rsid w:val="001A6157"/>
    <w:rsid w:val="001A6E8F"/>
    <w:rsid w:val="001B037A"/>
    <w:rsid w:val="001B41D9"/>
    <w:rsid w:val="001B4272"/>
    <w:rsid w:val="001C2EBA"/>
    <w:rsid w:val="001D1894"/>
    <w:rsid w:val="001D61F4"/>
    <w:rsid w:val="001E0FE6"/>
    <w:rsid w:val="001F1202"/>
    <w:rsid w:val="001F2440"/>
    <w:rsid w:val="001F49F1"/>
    <w:rsid w:val="0020405E"/>
    <w:rsid w:val="00204985"/>
    <w:rsid w:val="00222675"/>
    <w:rsid w:val="00223AD9"/>
    <w:rsid w:val="00224F83"/>
    <w:rsid w:val="00227313"/>
    <w:rsid w:val="00231002"/>
    <w:rsid w:val="002311F1"/>
    <w:rsid w:val="00237B72"/>
    <w:rsid w:val="00244B45"/>
    <w:rsid w:val="0024563F"/>
    <w:rsid w:val="00245672"/>
    <w:rsid w:val="00246DE5"/>
    <w:rsid w:val="00251F9E"/>
    <w:rsid w:val="00280006"/>
    <w:rsid w:val="002860D5"/>
    <w:rsid w:val="00294496"/>
    <w:rsid w:val="002A5D4F"/>
    <w:rsid w:val="002B0D70"/>
    <w:rsid w:val="002B764F"/>
    <w:rsid w:val="002C2E46"/>
    <w:rsid w:val="002C5B52"/>
    <w:rsid w:val="002C78AB"/>
    <w:rsid w:val="002C7CB9"/>
    <w:rsid w:val="002D3CF6"/>
    <w:rsid w:val="002D4A8E"/>
    <w:rsid w:val="002D5F82"/>
    <w:rsid w:val="002F2F3A"/>
    <w:rsid w:val="00306538"/>
    <w:rsid w:val="00311C9C"/>
    <w:rsid w:val="00314B04"/>
    <w:rsid w:val="00335D4A"/>
    <w:rsid w:val="0033707F"/>
    <w:rsid w:val="003439E2"/>
    <w:rsid w:val="00347C5C"/>
    <w:rsid w:val="00350E60"/>
    <w:rsid w:val="00357DFD"/>
    <w:rsid w:val="00360DEE"/>
    <w:rsid w:val="00363C79"/>
    <w:rsid w:val="00375137"/>
    <w:rsid w:val="00382AE8"/>
    <w:rsid w:val="003A0499"/>
    <w:rsid w:val="003A49EF"/>
    <w:rsid w:val="003A6EA0"/>
    <w:rsid w:val="003B1C89"/>
    <w:rsid w:val="003B23DE"/>
    <w:rsid w:val="003B384A"/>
    <w:rsid w:val="003B6583"/>
    <w:rsid w:val="003C3FA9"/>
    <w:rsid w:val="003C543E"/>
    <w:rsid w:val="003C7E1B"/>
    <w:rsid w:val="003E16C6"/>
    <w:rsid w:val="003F36AC"/>
    <w:rsid w:val="003F445D"/>
    <w:rsid w:val="003F5DAA"/>
    <w:rsid w:val="00400E00"/>
    <w:rsid w:val="0041778F"/>
    <w:rsid w:val="004516A4"/>
    <w:rsid w:val="0045372A"/>
    <w:rsid w:val="00463A01"/>
    <w:rsid w:val="00483C70"/>
    <w:rsid w:val="00490B52"/>
    <w:rsid w:val="004A56F5"/>
    <w:rsid w:val="004A7179"/>
    <w:rsid w:val="004B47FD"/>
    <w:rsid w:val="004B6FE2"/>
    <w:rsid w:val="004C14AF"/>
    <w:rsid w:val="004C72FD"/>
    <w:rsid w:val="004D3793"/>
    <w:rsid w:val="004E458B"/>
    <w:rsid w:val="00514D57"/>
    <w:rsid w:val="00515A36"/>
    <w:rsid w:val="00520852"/>
    <w:rsid w:val="00527546"/>
    <w:rsid w:val="00556356"/>
    <w:rsid w:val="00562475"/>
    <w:rsid w:val="005642FD"/>
    <w:rsid w:val="00564BAF"/>
    <w:rsid w:val="005712F4"/>
    <w:rsid w:val="00580766"/>
    <w:rsid w:val="00581C32"/>
    <w:rsid w:val="00593C7A"/>
    <w:rsid w:val="00594938"/>
    <w:rsid w:val="00596A89"/>
    <w:rsid w:val="00596EEC"/>
    <w:rsid w:val="005B6C96"/>
    <w:rsid w:val="005B78B6"/>
    <w:rsid w:val="005C17F0"/>
    <w:rsid w:val="005C1CBC"/>
    <w:rsid w:val="005C6628"/>
    <w:rsid w:val="005D4ADF"/>
    <w:rsid w:val="005D6CD0"/>
    <w:rsid w:val="005E47E3"/>
    <w:rsid w:val="005E7D85"/>
    <w:rsid w:val="005F0C5C"/>
    <w:rsid w:val="005F0F8A"/>
    <w:rsid w:val="005F16EF"/>
    <w:rsid w:val="005F1CE3"/>
    <w:rsid w:val="0061205A"/>
    <w:rsid w:val="00617A2C"/>
    <w:rsid w:val="006219DA"/>
    <w:rsid w:val="006223F3"/>
    <w:rsid w:val="00625F29"/>
    <w:rsid w:val="0064031F"/>
    <w:rsid w:val="00655B73"/>
    <w:rsid w:val="006634D3"/>
    <w:rsid w:val="006730D6"/>
    <w:rsid w:val="006A35A6"/>
    <w:rsid w:val="006A5B07"/>
    <w:rsid w:val="006B2CAC"/>
    <w:rsid w:val="006B5172"/>
    <w:rsid w:val="006B70DE"/>
    <w:rsid w:val="006C648C"/>
    <w:rsid w:val="006D1E8A"/>
    <w:rsid w:val="006D46A7"/>
    <w:rsid w:val="006D7461"/>
    <w:rsid w:val="006E0E11"/>
    <w:rsid w:val="006F3668"/>
    <w:rsid w:val="00704B9B"/>
    <w:rsid w:val="00704DD8"/>
    <w:rsid w:val="00710479"/>
    <w:rsid w:val="00710FCC"/>
    <w:rsid w:val="00712173"/>
    <w:rsid w:val="00720F44"/>
    <w:rsid w:val="00722E84"/>
    <w:rsid w:val="007369B4"/>
    <w:rsid w:val="007402EB"/>
    <w:rsid w:val="0076068F"/>
    <w:rsid w:val="0077099A"/>
    <w:rsid w:val="0077516A"/>
    <w:rsid w:val="00791DF3"/>
    <w:rsid w:val="007945FD"/>
    <w:rsid w:val="007A1E35"/>
    <w:rsid w:val="007A3DED"/>
    <w:rsid w:val="007D1808"/>
    <w:rsid w:val="007D1F71"/>
    <w:rsid w:val="007D3566"/>
    <w:rsid w:val="007D5570"/>
    <w:rsid w:val="007E41FC"/>
    <w:rsid w:val="007E576A"/>
    <w:rsid w:val="007E75FC"/>
    <w:rsid w:val="007F2588"/>
    <w:rsid w:val="008037F1"/>
    <w:rsid w:val="00804617"/>
    <w:rsid w:val="00807B25"/>
    <w:rsid w:val="00820E1B"/>
    <w:rsid w:val="0082566B"/>
    <w:rsid w:val="008307A1"/>
    <w:rsid w:val="008331A7"/>
    <w:rsid w:val="00833B68"/>
    <w:rsid w:val="008344FE"/>
    <w:rsid w:val="00843947"/>
    <w:rsid w:val="00856CA9"/>
    <w:rsid w:val="00856E77"/>
    <w:rsid w:val="00871F8C"/>
    <w:rsid w:val="0088777D"/>
    <w:rsid w:val="008973A8"/>
    <w:rsid w:val="008A176C"/>
    <w:rsid w:val="008A2968"/>
    <w:rsid w:val="008A3307"/>
    <w:rsid w:val="008B299C"/>
    <w:rsid w:val="008B29BE"/>
    <w:rsid w:val="008E7F5B"/>
    <w:rsid w:val="00903026"/>
    <w:rsid w:val="009126D4"/>
    <w:rsid w:val="009132DF"/>
    <w:rsid w:val="00916829"/>
    <w:rsid w:val="00922233"/>
    <w:rsid w:val="00925A5C"/>
    <w:rsid w:val="009466DC"/>
    <w:rsid w:val="00947D51"/>
    <w:rsid w:val="00957B53"/>
    <w:rsid w:val="0097192D"/>
    <w:rsid w:val="00974862"/>
    <w:rsid w:val="00976CA5"/>
    <w:rsid w:val="00980000"/>
    <w:rsid w:val="00981FB3"/>
    <w:rsid w:val="00990307"/>
    <w:rsid w:val="009970D0"/>
    <w:rsid w:val="009B2CD1"/>
    <w:rsid w:val="009B4CCC"/>
    <w:rsid w:val="009E3566"/>
    <w:rsid w:val="009E7ACD"/>
    <w:rsid w:val="009F0CCF"/>
    <w:rsid w:val="009F104F"/>
    <w:rsid w:val="009F26B3"/>
    <w:rsid w:val="009F58F1"/>
    <w:rsid w:val="00A010E3"/>
    <w:rsid w:val="00A01E49"/>
    <w:rsid w:val="00A04E61"/>
    <w:rsid w:val="00A269AB"/>
    <w:rsid w:val="00A2750F"/>
    <w:rsid w:val="00A377AF"/>
    <w:rsid w:val="00A42CD2"/>
    <w:rsid w:val="00A46E78"/>
    <w:rsid w:val="00A51044"/>
    <w:rsid w:val="00A62330"/>
    <w:rsid w:val="00A864A5"/>
    <w:rsid w:val="00A948A2"/>
    <w:rsid w:val="00A96117"/>
    <w:rsid w:val="00AA0626"/>
    <w:rsid w:val="00AA301F"/>
    <w:rsid w:val="00AA72EF"/>
    <w:rsid w:val="00AB1D62"/>
    <w:rsid w:val="00AC3575"/>
    <w:rsid w:val="00AC4FAA"/>
    <w:rsid w:val="00AD307C"/>
    <w:rsid w:val="00B01F12"/>
    <w:rsid w:val="00B02D65"/>
    <w:rsid w:val="00B04632"/>
    <w:rsid w:val="00B11AE3"/>
    <w:rsid w:val="00B31577"/>
    <w:rsid w:val="00B356D8"/>
    <w:rsid w:val="00B46DD7"/>
    <w:rsid w:val="00B47BB1"/>
    <w:rsid w:val="00B5103A"/>
    <w:rsid w:val="00B61DD2"/>
    <w:rsid w:val="00B71D23"/>
    <w:rsid w:val="00B94481"/>
    <w:rsid w:val="00BA01F0"/>
    <w:rsid w:val="00BA424F"/>
    <w:rsid w:val="00BB5FEB"/>
    <w:rsid w:val="00BE6497"/>
    <w:rsid w:val="00BE7D55"/>
    <w:rsid w:val="00C007D0"/>
    <w:rsid w:val="00C01DC0"/>
    <w:rsid w:val="00C076B7"/>
    <w:rsid w:val="00C12C3B"/>
    <w:rsid w:val="00C15579"/>
    <w:rsid w:val="00C30ECC"/>
    <w:rsid w:val="00C36801"/>
    <w:rsid w:val="00C40F07"/>
    <w:rsid w:val="00C60BA5"/>
    <w:rsid w:val="00C61CE7"/>
    <w:rsid w:val="00C62641"/>
    <w:rsid w:val="00C70779"/>
    <w:rsid w:val="00C70E3B"/>
    <w:rsid w:val="00C7509D"/>
    <w:rsid w:val="00C80B2F"/>
    <w:rsid w:val="00C873C8"/>
    <w:rsid w:val="00C934E8"/>
    <w:rsid w:val="00C96690"/>
    <w:rsid w:val="00C97084"/>
    <w:rsid w:val="00CA21AA"/>
    <w:rsid w:val="00CA4607"/>
    <w:rsid w:val="00CB005D"/>
    <w:rsid w:val="00CB1C1F"/>
    <w:rsid w:val="00CB6557"/>
    <w:rsid w:val="00CB728C"/>
    <w:rsid w:val="00CC3A3A"/>
    <w:rsid w:val="00CC6461"/>
    <w:rsid w:val="00CD3499"/>
    <w:rsid w:val="00CD70DD"/>
    <w:rsid w:val="00CD7CFD"/>
    <w:rsid w:val="00CF1425"/>
    <w:rsid w:val="00CF2A42"/>
    <w:rsid w:val="00CF434F"/>
    <w:rsid w:val="00D100D5"/>
    <w:rsid w:val="00D205DF"/>
    <w:rsid w:val="00D21F75"/>
    <w:rsid w:val="00D40825"/>
    <w:rsid w:val="00D41835"/>
    <w:rsid w:val="00D45CB3"/>
    <w:rsid w:val="00D50742"/>
    <w:rsid w:val="00D63499"/>
    <w:rsid w:val="00D711C8"/>
    <w:rsid w:val="00D71A8A"/>
    <w:rsid w:val="00D74C74"/>
    <w:rsid w:val="00D7769A"/>
    <w:rsid w:val="00D80300"/>
    <w:rsid w:val="00D87FAE"/>
    <w:rsid w:val="00DA123B"/>
    <w:rsid w:val="00DA4BC1"/>
    <w:rsid w:val="00DA7F1B"/>
    <w:rsid w:val="00DB06EB"/>
    <w:rsid w:val="00DB1B32"/>
    <w:rsid w:val="00DC7623"/>
    <w:rsid w:val="00DD2E7F"/>
    <w:rsid w:val="00DD4935"/>
    <w:rsid w:val="00DE2869"/>
    <w:rsid w:val="00DE2BF8"/>
    <w:rsid w:val="00E0215C"/>
    <w:rsid w:val="00E044D1"/>
    <w:rsid w:val="00E32220"/>
    <w:rsid w:val="00E67E70"/>
    <w:rsid w:val="00E848A6"/>
    <w:rsid w:val="00E8582C"/>
    <w:rsid w:val="00E91C95"/>
    <w:rsid w:val="00EA18C0"/>
    <w:rsid w:val="00EB2DC8"/>
    <w:rsid w:val="00EC61F2"/>
    <w:rsid w:val="00ED7A53"/>
    <w:rsid w:val="00EE23F8"/>
    <w:rsid w:val="00EE3779"/>
    <w:rsid w:val="00EF48BF"/>
    <w:rsid w:val="00EF54AF"/>
    <w:rsid w:val="00F06908"/>
    <w:rsid w:val="00F23D1A"/>
    <w:rsid w:val="00F27A80"/>
    <w:rsid w:val="00F305CE"/>
    <w:rsid w:val="00F308A3"/>
    <w:rsid w:val="00F37773"/>
    <w:rsid w:val="00F37D1E"/>
    <w:rsid w:val="00F50E09"/>
    <w:rsid w:val="00F50E8F"/>
    <w:rsid w:val="00F51041"/>
    <w:rsid w:val="00F60C0C"/>
    <w:rsid w:val="00F6186A"/>
    <w:rsid w:val="00F77428"/>
    <w:rsid w:val="00F82024"/>
    <w:rsid w:val="00F84F28"/>
    <w:rsid w:val="00FA0F68"/>
    <w:rsid w:val="00FB2E41"/>
    <w:rsid w:val="00FC7CB5"/>
    <w:rsid w:val="00FE1559"/>
    <w:rsid w:val="00FE3F15"/>
    <w:rsid w:val="00FE5C00"/>
    <w:rsid w:val="00FE7E18"/>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246DE5"/>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246DE5"/>
    <w:rPr>
      <w:rFonts w:ascii="Tahoma" w:hAnsi="Tahoma" w:cs="Tahoma"/>
      <w:sz w:val="16"/>
      <w:szCs w:val="16"/>
    </w:rPr>
  </w:style>
  <w:style w:type="paragraph" w:styleId="Odsekzoznamu">
    <w:name w:val="List Paragraph"/>
    <w:basedOn w:val="Normlny"/>
    <w:uiPriority w:val="34"/>
    <w:qFormat/>
    <w:rsid w:val="007945FD"/>
    <w:pPr>
      <w:ind w:left="720"/>
      <w:contextualSpacing/>
    </w:pPr>
  </w:style>
  <w:style w:type="table" w:styleId="Mriekatabuky">
    <w:name w:val="Table Grid"/>
    <w:basedOn w:val="Normlnatabuka"/>
    <w:uiPriority w:val="59"/>
    <w:rsid w:val="00CA21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246DE5"/>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246DE5"/>
    <w:rPr>
      <w:rFonts w:ascii="Tahoma" w:hAnsi="Tahoma" w:cs="Tahoma"/>
      <w:sz w:val="16"/>
      <w:szCs w:val="16"/>
    </w:rPr>
  </w:style>
  <w:style w:type="paragraph" w:styleId="Odsekzoznamu">
    <w:name w:val="List Paragraph"/>
    <w:basedOn w:val="Normlny"/>
    <w:uiPriority w:val="34"/>
    <w:qFormat/>
    <w:rsid w:val="007945FD"/>
    <w:pPr>
      <w:ind w:left="720"/>
      <w:contextualSpacing/>
    </w:pPr>
  </w:style>
  <w:style w:type="table" w:styleId="Mriekatabuky">
    <w:name w:val="Table Grid"/>
    <w:basedOn w:val="Normlnatabuka"/>
    <w:uiPriority w:val="59"/>
    <w:rsid w:val="00CA21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1189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276</TotalTime>
  <Pages>7</Pages>
  <Words>2015</Words>
  <Characters>11490</Characters>
  <Application>Microsoft Office Word</Application>
  <DocSecurity>0</DocSecurity>
  <Lines>95</Lines>
  <Paragraphs>26</Paragraphs>
  <ScaleCrop>false</ScaleCrop>
  <HeadingPairs>
    <vt:vector size="2" baseType="variant">
      <vt:variant>
        <vt:lpstr>Názov</vt:lpstr>
      </vt:variant>
      <vt:variant>
        <vt:i4>1</vt:i4>
      </vt:variant>
    </vt:vector>
  </HeadingPairs>
  <TitlesOfParts>
    <vt:vector size="1" baseType="lpstr">
      <vt:lpstr/>
    </vt:vector>
  </TitlesOfParts>
  <Company>Lesy SR</Company>
  <LinksUpToDate>false</LinksUpToDate>
  <CharactersWithSpaces>13479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igor.viszlai</dc:creator>
  <cp:lastModifiedBy>igor.viszlai</cp:lastModifiedBy>
  <cp:revision>14</cp:revision>
  <cp:lastPrinted>2015-10-27T06:34:00Z</cp:lastPrinted>
  <dcterms:created xsi:type="dcterms:W3CDTF">2015-10-24T16:07:00Z</dcterms:created>
  <dcterms:modified xsi:type="dcterms:W3CDTF">2015-10-27T09:01:00Z</dcterms:modified>
</cp:coreProperties>
</file>